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62" w:rsidRPr="003C707F" w:rsidRDefault="00F02862" w:rsidP="000B1D6E">
      <w:pPr>
        <w:spacing w:line="500" w:lineRule="exact"/>
        <w:ind w:firstLineChars="0" w:firstLine="0"/>
        <w:rPr>
          <w:rFonts w:ascii="宋体" w:hAnsi="宋体"/>
          <w:b/>
          <w:sz w:val="28"/>
          <w:szCs w:val="28"/>
        </w:rPr>
      </w:pPr>
      <w:r w:rsidRPr="003C707F">
        <w:rPr>
          <w:rFonts w:ascii="宋体" w:hAnsi="宋体" w:hint="eastAsia"/>
          <w:b/>
          <w:sz w:val="28"/>
          <w:szCs w:val="28"/>
        </w:rPr>
        <w:t>附件</w:t>
      </w:r>
      <w:r w:rsidRPr="003C707F">
        <w:rPr>
          <w:rFonts w:ascii="宋体" w:hAnsi="宋体"/>
          <w:b/>
          <w:sz w:val="28"/>
          <w:szCs w:val="28"/>
        </w:rPr>
        <w:t>1：</w:t>
      </w:r>
    </w:p>
    <w:p w:rsidR="00F02862" w:rsidRPr="003C707F" w:rsidRDefault="00D15F70" w:rsidP="000B1D6E">
      <w:pPr>
        <w:spacing w:line="500" w:lineRule="exact"/>
        <w:ind w:firstLineChars="0" w:firstLine="0"/>
        <w:jc w:val="center"/>
        <w:rPr>
          <w:b/>
          <w:sz w:val="30"/>
          <w:szCs w:val="30"/>
        </w:rPr>
      </w:pPr>
      <w:r w:rsidRPr="003C707F">
        <w:rPr>
          <w:rFonts w:hint="eastAsia"/>
          <w:b/>
          <w:sz w:val="30"/>
          <w:szCs w:val="30"/>
        </w:rPr>
        <w:t>DSD</w:t>
      </w:r>
      <w:r w:rsidRPr="003C707F">
        <w:rPr>
          <w:rFonts w:hint="eastAsia"/>
          <w:b/>
          <w:sz w:val="30"/>
          <w:szCs w:val="30"/>
        </w:rPr>
        <w:t>酸生产再生硫酸</w:t>
      </w:r>
      <w:r w:rsidR="00F02862" w:rsidRPr="003C707F">
        <w:rPr>
          <w:b/>
          <w:sz w:val="30"/>
          <w:szCs w:val="30"/>
        </w:rPr>
        <w:t>的总体情况说明大纲</w:t>
      </w:r>
    </w:p>
    <w:p w:rsidR="00F02862" w:rsidRPr="003C707F" w:rsidRDefault="00F02862" w:rsidP="0054408E">
      <w:pPr>
        <w:spacing w:line="480" w:lineRule="exact"/>
        <w:ind w:firstLineChars="0" w:firstLine="0"/>
        <w:rPr>
          <w:sz w:val="28"/>
        </w:rPr>
      </w:pPr>
      <w:r w:rsidRPr="003C707F">
        <w:rPr>
          <w:rFonts w:hint="eastAsia"/>
          <w:sz w:val="28"/>
        </w:rPr>
        <w:t>一、</w:t>
      </w:r>
      <w:r w:rsidRPr="003C707F">
        <w:rPr>
          <w:sz w:val="28"/>
        </w:rPr>
        <w:t>申报项目简介</w:t>
      </w:r>
    </w:p>
    <w:p w:rsidR="0074744D" w:rsidRPr="003C707F" w:rsidRDefault="005D39D1" w:rsidP="0074744D">
      <w:pPr>
        <w:spacing w:line="500" w:lineRule="exact"/>
        <w:ind w:firstLine="480"/>
        <w:rPr>
          <w:szCs w:val="21"/>
        </w:rPr>
      </w:pPr>
      <w:r w:rsidRPr="00F739EE">
        <w:rPr>
          <w:rFonts w:hint="eastAsia"/>
          <w:szCs w:val="21"/>
        </w:rPr>
        <w:t>2</w:t>
      </w:r>
      <w:r w:rsidRPr="00F739EE">
        <w:rPr>
          <w:szCs w:val="21"/>
        </w:rPr>
        <w:t>020</w:t>
      </w:r>
      <w:r w:rsidRPr="00F739EE">
        <w:rPr>
          <w:rFonts w:hint="eastAsia"/>
          <w:szCs w:val="21"/>
        </w:rPr>
        <w:t>年</w:t>
      </w:r>
      <w:r w:rsidRPr="00F739EE">
        <w:rPr>
          <w:rFonts w:hint="eastAsia"/>
          <w:szCs w:val="21"/>
        </w:rPr>
        <w:t>1</w:t>
      </w:r>
      <w:r w:rsidRPr="00F739EE">
        <w:rPr>
          <w:szCs w:val="21"/>
        </w:rPr>
        <w:t>0</w:t>
      </w:r>
      <w:r w:rsidRPr="00F739EE">
        <w:rPr>
          <w:rFonts w:hint="eastAsia"/>
          <w:szCs w:val="21"/>
        </w:rPr>
        <w:t>月，</w:t>
      </w:r>
      <w:r w:rsidRPr="00F739EE">
        <w:rPr>
          <w:rFonts w:ascii="Times New Roman" w:hAnsi="Times New Roman"/>
          <w:szCs w:val="24"/>
        </w:rPr>
        <w:t>河北彩客化学股份有限公司</w:t>
      </w:r>
      <w:r w:rsidRPr="00F739EE">
        <w:rPr>
          <w:rFonts w:ascii="Times New Roman" w:hAnsi="Times New Roman" w:hint="eastAsia"/>
          <w:szCs w:val="24"/>
        </w:rPr>
        <w:t>向中国硫酸工业协会</w:t>
      </w:r>
      <w:r w:rsidRPr="00F739EE">
        <w:rPr>
          <w:rFonts w:ascii="Times New Roman" w:hAnsi="Times New Roman"/>
          <w:szCs w:val="24"/>
        </w:rPr>
        <w:t>硫和硫酸团体标准技术委员会提交</w:t>
      </w:r>
      <w:r w:rsidRPr="00F739EE">
        <w:rPr>
          <w:rFonts w:ascii="Times New Roman" w:hAnsi="Times New Roman" w:hint="eastAsia"/>
          <w:szCs w:val="24"/>
        </w:rPr>
        <w:t>该标准立项材料</w:t>
      </w:r>
      <w:r w:rsidRPr="00F739EE">
        <w:rPr>
          <w:rFonts w:ascii="Times New Roman" w:hAnsi="Times New Roman"/>
          <w:szCs w:val="24"/>
        </w:rPr>
        <w:t>，经审查获批立项</w:t>
      </w:r>
      <w:r w:rsidRPr="00F739EE">
        <w:rPr>
          <w:rFonts w:ascii="Times New Roman" w:hAnsi="Times New Roman" w:hint="eastAsia"/>
          <w:szCs w:val="24"/>
        </w:rPr>
        <w:t>，并于</w:t>
      </w:r>
      <w:r w:rsidRPr="00F739EE">
        <w:rPr>
          <w:rFonts w:ascii="Times New Roman" w:hAnsi="Times New Roman" w:hint="eastAsia"/>
          <w:szCs w:val="24"/>
        </w:rPr>
        <w:t>2</w:t>
      </w:r>
      <w:r w:rsidRPr="00F739EE">
        <w:rPr>
          <w:rFonts w:ascii="Times New Roman" w:hAnsi="Times New Roman"/>
          <w:szCs w:val="24"/>
        </w:rPr>
        <w:t>021</w:t>
      </w:r>
      <w:r w:rsidRPr="00F739EE">
        <w:rPr>
          <w:rFonts w:ascii="Times New Roman" w:hAnsi="Times New Roman" w:hint="eastAsia"/>
          <w:szCs w:val="24"/>
        </w:rPr>
        <w:t>年</w:t>
      </w:r>
      <w:r w:rsidRPr="00F739EE">
        <w:rPr>
          <w:rFonts w:ascii="Times New Roman" w:hAnsi="Times New Roman" w:hint="eastAsia"/>
          <w:szCs w:val="24"/>
        </w:rPr>
        <w:t>5</w:t>
      </w:r>
      <w:r w:rsidRPr="00F739EE">
        <w:rPr>
          <w:rFonts w:ascii="Times New Roman" w:hAnsi="Times New Roman" w:hint="eastAsia"/>
          <w:szCs w:val="24"/>
        </w:rPr>
        <w:t>月</w:t>
      </w:r>
      <w:r w:rsidR="0074744D" w:rsidRPr="00F739EE">
        <w:rPr>
          <w:rFonts w:ascii="Times New Roman" w:hAnsi="Times New Roman" w:hint="eastAsia"/>
          <w:szCs w:val="24"/>
        </w:rPr>
        <w:t>发布</w:t>
      </w:r>
      <w:r w:rsidRPr="00F739EE">
        <w:rPr>
          <w:rFonts w:ascii="Times New Roman" w:hAnsi="Times New Roman" w:hint="eastAsia"/>
          <w:szCs w:val="24"/>
        </w:rPr>
        <w:t>实施。</w:t>
      </w:r>
      <w:r w:rsidR="0074744D" w:rsidRPr="00F739EE">
        <w:rPr>
          <w:rFonts w:ascii="Times New Roman" w:hAnsi="Times New Roman" w:hint="eastAsia"/>
          <w:szCs w:val="24"/>
        </w:rPr>
        <w:t>原标准中再生硫酸需经过氧化剂净化处理后销售至下游企业，氧化剂可</w:t>
      </w:r>
      <w:r w:rsidR="0074744D" w:rsidRPr="00F739EE">
        <w:rPr>
          <w:rFonts w:hint="eastAsia"/>
          <w:szCs w:val="21"/>
        </w:rPr>
        <w:t>使废酸颜色更加纯净，物质种类不会发生变化，</w:t>
      </w:r>
      <w:r w:rsidR="0074744D" w:rsidRPr="00F739EE">
        <w:rPr>
          <w:rFonts w:hint="eastAsia"/>
          <w:szCs w:val="21"/>
        </w:rPr>
        <w:t>TOC</w:t>
      </w:r>
      <w:r w:rsidR="0074744D" w:rsidRPr="00F739EE">
        <w:rPr>
          <w:rFonts w:hint="eastAsia"/>
          <w:szCs w:val="21"/>
        </w:rPr>
        <w:t>含量有所下降。下游客户反馈，对废酸颜色并无实际要求，未经净化的废酸指标也能满足其生产需求且产生的污染物在经过相关污染治理措施后，也可达标排放，对下游客户的生产没有任何影响。彩客公司为进一步节约废酸净化成本，申请对原标准做进一步修订完善。</w:t>
      </w:r>
    </w:p>
    <w:p w:rsidR="00F02862" w:rsidRPr="003C707F" w:rsidRDefault="00F02862" w:rsidP="000B1D6E">
      <w:pPr>
        <w:spacing w:line="500" w:lineRule="exact"/>
        <w:ind w:firstLine="560"/>
        <w:rPr>
          <w:sz w:val="28"/>
        </w:rPr>
      </w:pPr>
      <w:r w:rsidRPr="003C707F">
        <w:rPr>
          <w:rFonts w:hint="eastAsia"/>
          <w:sz w:val="28"/>
        </w:rPr>
        <w:t>二、</w:t>
      </w:r>
      <w:r w:rsidRPr="003C707F">
        <w:rPr>
          <w:sz w:val="28"/>
        </w:rPr>
        <w:tab/>
      </w:r>
      <w:r w:rsidRPr="003C707F">
        <w:rPr>
          <w:sz w:val="28"/>
        </w:rPr>
        <w:t>申报单位简介</w:t>
      </w:r>
    </w:p>
    <w:p w:rsidR="00BA4360" w:rsidRPr="003C707F" w:rsidRDefault="00726BBF" w:rsidP="00726BBF">
      <w:pPr>
        <w:spacing w:line="500" w:lineRule="exact"/>
        <w:ind w:firstLine="480"/>
        <w:rPr>
          <w:szCs w:val="21"/>
        </w:rPr>
      </w:pPr>
      <w:r w:rsidRPr="003C707F">
        <w:rPr>
          <w:rFonts w:hint="eastAsia"/>
          <w:szCs w:val="21"/>
        </w:rPr>
        <w:t>彩客华煜化学有限公司（原河北彩客化学股份有限公司）经营历史可追溯至</w:t>
      </w:r>
      <w:r w:rsidRPr="003C707F">
        <w:rPr>
          <w:rFonts w:hint="eastAsia"/>
          <w:szCs w:val="21"/>
        </w:rPr>
        <w:t>1997</w:t>
      </w:r>
      <w:r w:rsidRPr="003C707F">
        <w:rPr>
          <w:rFonts w:hint="eastAsia"/>
          <w:szCs w:val="21"/>
        </w:rPr>
        <w:t>年，是集科研、贸易、生产于一体的民营企业，集团总部位于北京，于</w:t>
      </w:r>
      <w:r w:rsidRPr="003C707F">
        <w:rPr>
          <w:rFonts w:hint="eastAsia"/>
          <w:szCs w:val="21"/>
        </w:rPr>
        <w:t>2015</w:t>
      </w:r>
      <w:r w:rsidRPr="003C707F">
        <w:rPr>
          <w:rFonts w:hint="eastAsia"/>
          <w:szCs w:val="21"/>
        </w:rPr>
        <w:t>年在香港主板上市企业位于河北省沧州市东光县经济开发区，注册资金</w:t>
      </w:r>
      <w:r w:rsidRPr="003C707F">
        <w:rPr>
          <w:rFonts w:hint="eastAsia"/>
          <w:szCs w:val="21"/>
        </w:rPr>
        <w:t>3.7</w:t>
      </w:r>
      <w:r w:rsidRPr="003C707F">
        <w:rPr>
          <w:rFonts w:hint="eastAsia"/>
          <w:szCs w:val="21"/>
        </w:rPr>
        <w:t>亿元，占地约</w:t>
      </w:r>
      <w:r w:rsidRPr="003C707F">
        <w:rPr>
          <w:rFonts w:hint="eastAsia"/>
          <w:szCs w:val="21"/>
        </w:rPr>
        <w:t>500</w:t>
      </w:r>
      <w:r w:rsidRPr="003C707F">
        <w:rPr>
          <w:rFonts w:hint="eastAsia"/>
          <w:szCs w:val="21"/>
        </w:rPr>
        <w:t>余亩，从业人员</w:t>
      </w:r>
      <w:r w:rsidRPr="003C707F">
        <w:rPr>
          <w:rFonts w:hint="eastAsia"/>
          <w:szCs w:val="21"/>
        </w:rPr>
        <w:t>850</w:t>
      </w:r>
      <w:r w:rsidRPr="003C707F">
        <w:rPr>
          <w:rFonts w:hint="eastAsia"/>
          <w:szCs w:val="21"/>
        </w:rPr>
        <w:t>余人，主营产品有</w:t>
      </w:r>
      <w:r w:rsidRPr="003C707F">
        <w:rPr>
          <w:rFonts w:hint="eastAsia"/>
          <w:szCs w:val="21"/>
        </w:rPr>
        <w:t>DSD</w:t>
      </w:r>
      <w:r w:rsidRPr="003C707F">
        <w:rPr>
          <w:rFonts w:hint="eastAsia"/>
          <w:szCs w:val="21"/>
        </w:rPr>
        <w:t>酸，产品</w:t>
      </w:r>
      <w:r w:rsidRPr="003C707F">
        <w:rPr>
          <w:rFonts w:hint="eastAsia"/>
          <w:szCs w:val="21"/>
        </w:rPr>
        <w:t>DSD</w:t>
      </w:r>
      <w:r w:rsidRPr="003C707F">
        <w:rPr>
          <w:rFonts w:hint="eastAsia"/>
          <w:szCs w:val="21"/>
        </w:rPr>
        <w:t>酸出口到欧美等二十多个国家和地区，并与世界知名的化工公司昂高、巴斯夫、拜耳、太阳化学等建立了稳固而长久的合作伙伴关系，成为客户值得信赖的染料供应商。</w:t>
      </w:r>
      <w:r w:rsidR="00BA4360" w:rsidRPr="003C707F">
        <w:rPr>
          <w:szCs w:val="21"/>
        </w:rPr>
        <w:t>DSD</w:t>
      </w:r>
      <w:r w:rsidR="00BA4360" w:rsidRPr="003C707F">
        <w:rPr>
          <w:szCs w:val="21"/>
        </w:rPr>
        <w:t>酸是行业内用于替代致癌物联苯胺类物质的最佳产品，国内外尚无比</w:t>
      </w:r>
      <w:r w:rsidR="00BA4360" w:rsidRPr="003C707F">
        <w:rPr>
          <w:szCs w:val="21"/>
        </w:rPr>
        <w:t>DSD</w:t>
      </w:r>
      <w:r w:rsidR="00BA4360" w:rsidRPr="003C707F">
        <w:rPr>
          <w:szCs w:val="21"/>
        </w:rPr>
        <w:t>酸安全性更高的可替代中间体。自</w:t>
      </w:r>
      <w:r w:rsidR="00BA4360" w:rsidRPr="003C707F">
        <w:rPr>
          <w:szCs w:val="21"/>
        </w:rPr>
        <w:t>1994</w:t>
      </w:r>
      <w:r w:rsidR="00BA4360" w:rsidRPr="003C707F">
        <w:rPr>
          <w:szCs w:val="21"/>
        </w:rPr>
        <w:t>年德国政府发布禁止使用以联苯胺为首的</w:t>
      </w:r>
      <w:r w:rsidR="00BA4360" w:rsidRPr="003C707F">
        <w:rPr>
          <w:szCs w:val="21"/>
        </w:rPr>
        <w:t>22</w:t>
      </w:r>
      <w:r w:rsidR="00BA4360" w:rsidRPr="003C707F">
        <w:rPr>
          <w:szCs w:val="21"/>
        </w:rPr>
        <w:t>种芳香胺和</w:t>
      </w:r>
      <w:r w:rsidR="00BA4360" w:rsidRPr="003C707F">
        <w:rPr>
          <w:szCs w:val="21"/>
        </w:rPr>
        <w:t>118</w:t>
      </w:r>
      <w:r w:rsidR="00BA4360" w:rsidRPr="003C707F">
        <w:rPr>
          <w:szCs w:val="21"/>
        </w:rPr>
        <w:t>种染料的规定后，其代用染料的研究非常活跃。选用非联苯胺的二氨基化合物来代替联苯胺中间体，避免了联苯胺母体结构而受到更多重视。用二氨基二苯乙烯及其磺酸衍生物制得的环保型染料，具有良好的牢固性能，色泽包括绿、棕、橙、黄、蓝、紫等。由此在近代染料合成中，</w:t>
      </w:r>
      <w:r w:rsidR="00BA4360" w:rsidRPr="003C707F">
        <w:rPr>
          <w:szCs w:val="21"/>
        </w:rPr>
        <w:t>DSD</w:t>
      </w:r>
      <w:r w:rsidR="00BA4360" w:rsidRPr="003C707F">
        <w:rPr>
          <w:szCs w:val="21"/>
        </w:rPr>
        <w:t>酸合成的染料受到人们的欢迎。</w:t>
      </w:r>
      <w:r w:rsidR="00BA4360" w:rsidRPr="003C707F">
        <w:rPr>
          <w:szCs w:val="21"/>
        </w:rPr>
        <w:t>DSD</w:t>
      </w:r>
      <w:r w:rsidR="00BA4360" w:rsidRPr="003C707F">
        <w:rPr>
          <w:szCs w:val="21"/>
        </w:rPr>
        <w:t>酸是合成荧光增白剂的主要原材料，最终应用于造纸、合成洗涤剂、纺织印染等行业，其中造纸和合成洗涤剂行业</w:t>
      </w:r>
      <w:r w:rsidR="00BA4360" w:rsidRPr="003C707F">
        <w:rPr>
          <w:szCs w:val="21"/>
        </w:rPr>
        <w:t>DSD</w:t>
      </w:r>
      <w:r w:rsidR="00BA4360" w:rsidRPr="003C707F">
        <w:rPr>
          <w:szCs w:val="21"/>
        </w:rPr>
        <w:t>酸消费量占总量的</w:t>
      </w:r>
      <w:r w:rsidR="00BA4360" w:rsidRPr="003C707F">
        <w:rPr>
          <w:szCs w:val="21"/>
        </w:rPr>
        <w:t>80%</w:t>
      </w:r>
      <w:r w:rsidR="00BA4360" w:rsidRPr="003C707F">
        <w:rPr>
          <w:szCs w:val="21"/>
        </w:rPr>
        <w:t>，是影响</w:t>
      </w:r>
      <w:r w:rsidR="00BA4360" w:rsidRPr="003C707F">
        <w:rPr>
          <w:szCs w:val="21"/>
        </w:rPr>
        <w:t>DSD</w:t>
      </w:r>
      <w:r w:rsidR="00BA4360" w:rsidRPr="003C707F">
        <w:rPr>
          <w:szCs w:val="21"/>
        </w:rPr>
        <w:t>酸市场需求的关键因素。由于国内各地的可支配收</w:t>
      </w:r>
      <w:r w:rsidR="00BA4360" w:rsidRPr="003C707F">
        <w:rPr>
          <w:szCs w:val="21"/>
        </w:rPr>
        <w:lastRenderedPageBreak/>
        <w:t>入增加、生活水平以及经济状况整体改善，</w:t>
      </w:r>
      <w:r w:rsidR="00BA4360" w:rsidRPr="003C707F">
        <w:rPr>
          <w:szCs w:val="21"/>
        </w:rPr>
        <w:t>DSD</w:t>
      </w:r>
      <w:r w:rsidR="00BA4360" w:rsidRPr="003C707F">
        <w:rPr>
          <w:szCs w:val="21"/>
        </w:rPr>
        <w:t>酸下游产品与其他纸张、纺织物、塑料及消费品的运用需求将会日益增加。</w:t>
      </w:r>
    </w:p>
    <w:p w:rsidR="00BA4360" w:rsidRPr="003C707F" w:rsidRDefault="00465F48" w:rsidP="00BA4360">
      <w:pPr>
        <w:spacing w:line="500" w:lineRule="exact"/>
        <w:ind w:firstLine="480"/>
        <w:rPr>
          <w:szCs w:val="21"/>
        </w:rPr>
      </w:pPr>
      <w:r w:rsidRPr="003C707F">
        <w:rPr>
          <w:szCs w:val="21"/>
        </w:rPr>
        <w:t>受疫情和地缘政治等因素影响，目前</w:t>
      </w:r>
      <w:r w:rsidR="00BA4360" w:rsidRPr="003C707F">
        <w:rPr>
          <w:szCs w:val="21"/>
        </w:rPr>
        <w:t>全球</w:t>
      </w:r>
      <w:r w:rsidR="00BA4360" w:rsidRPr="003C707F">
        <w:rPr>
          <w:szCs w:val="21"/>
        </w:rPr>
        <w:t>DSD</w:t>
      </w:r>
      <w:r w:rsidR="00BA4360" w:rsidRPr="003C707F">
        <w:rPr>
          <w:szCs w:val="21"/>
        </w:rPr>
        <w:t>酸产能</w:t>
      </w:r>
      <w:r w:rsidRPr="003C707F">
        <w:rPr>
          <w:szCs w:val="21"/>
        </w:rPr>
        <w:t>约为</w:t>
      </w:r>
      <w:r w:rsidRPr="003C707F">
        <w:rPr>
          <w:rFonts w:hint="eastAsia"/>
          <w:szCs w:val="21"/>
        </w:rPr>
        <w:t>4</w:t>
      </w:r>
      <w:r w:rsidR="00BA4360" w:rsidRPr="003C707F">
        <w:rPr>
          <w:szCs w:val="21"/>
        </w:rPr>
        <w:t>万吨，彩客公司</w:t>
      </w:r>
      <w:r w:rsidR="00BA4360" w:rsidRPr="003C707F">
        <w:rPr>
          <w:szCs w:val="21"/>
        </w:rPr>
        <w:t>DSD</w:t>
      </w:r>
      <w:r w:rsidR="00BA4360" w:rsidRPr="003C707F">
        <w:rPr>
          <w:szCs w:val="21"/>
        </w:rPr>
        <w:t>酸产能是</w:t>
      </w:r>
      <w:r w:rsidR="00BA4360" w:rsidRPr="003C707F">
        <w:rPr>
          <w:szCs w:val="21"/>
        </w:rPr>
        <w:t>3.5</w:t>
      </w:r>
      <w:r w:rsidRPr="003C707F">
        <w:rPr>
          <w:szCs w:val="21"/>
        </w:rPr>
        <w:t>万吨，</w:t>
      </w:r>
      <w:r w:rsidR="00BA4360" w:rsidRPr="003C707F">
        <w:rPr>
          <w:szCs w:val="21"/>
        </w:rPr>
        <w:t>产销量全球第一。国内产能</w:t>
      </w:r>
      <w:r w:rsidRPr="003C707F">
        <w:rPr>
          <w:rFonts w:hint="eastAsia"/>
          <w:szCs w:val="21"/>
        </w:rPr>
        <w:t>1.4</w:t>
      </w:r>
      <w:r w:rsidR="00BA4360" w:rsidRPr="003C707F">
        <w:rPr>
          <w:szCs w:val="21"/>
        </w:rPr>
        <w:t>万吨，都是采用磺化法生产</w:t>
      </w:r>
      <w:r w:rsidR="00BA4360" w:rsidRPr="003C707F">
        <w:rPr>
          <w:szCs w:val="21"/>
        </w:rPr>
        <w:t>DSD</w:t>
      </w:r>
      <w:r w:rsidR="00BA4360" w:rsidRPr="003C707F">
        <w:rPr>
          <w:szCs w:val="21"/>
        </w:rPr>
        <w:t>酸并产生</w:t>
      </w:r>
      <w:r w:rsidR="00BA4360" w:rsidRPr="003C707F">
        <w:rPr>
          <w:rFonts w:hint="eastAsia"/>
          <w:szCs w:val="21"/>
        </w:rPr>
        <w:t>过程</w:t>
      </w:r>
      <w:r w:rsidR="00BA4360" w:rsidRPr="003C707F">
        <w:rPr>
          <w:szCs w:val="21"/>
        </w:rPr>
        <w:t>硫酸，每生产</w:t>
      </w:r>
      <w:r w:rsidR="00BA4360" w:rsidRPr="003C707F">
        <w:rPr>
          <w:szCs w:val="21"/>
        </w:rPr>
        <w:t>1</w:t>
      </w:r>
      <w:r w:rsidR="00BA4360" w:rsidRPr="003C707F">
        <w:rPr>
          <w:szCs w:val="21"/>
        </w:rPr>
        <w:t>吨</w:t>
      </w:r>
      <w:r w:rsidR="00BA4360" w:rsidRPr="003C707F">
        <w:rPr>
          <w:szCs w:val="21"/>
        </w:rPr>
        <w:t>DSD</w:t>
      </w:r>
      <w:r w:rsidR="00BA4360" w:rsidRPr="003C707F">
        <w:rPr>
          <w:szCs w:val="21"/>
        </w:rPr>
        <w:t>酸，大约产生</w:t>
      </w:r>
      <w:r w:rsidR="00BA4360" w:rsidRPr="003C707F">
        <w:rPr>
          <w:szCs w:val="21"/>
        </w:rPr>
        <w:t>1.</w:t>
      </w:r>
      <w:r w:rsidR="00974120" w:rsidRPr="003C707F">
        <w:rPr>
          <w:rFonts w:hint="eastAsia"/>
          <w:szCs w:val="21"/>
        </w:rPr>
        <w:t>5</w:t>
      </w:r>
      <w:r w:rsidR="00BA4360" w:rsidRPr="003C707F">
        <w:rPr>
          <w:szCs w:val="21"/>
        </w:rPr>
        <w:t>吨</w:t>
      </w:r>
      <w:r w:rsidR="00BA4360" w:rsidRPr="003C707F">
        <w:rPr>
          <w:rFonts w:hint="eastAsia"/>
          <w:szCs w:val="21"/>
        </w:rPr>
        <w:t>过程</w:t>
      </w:r>
      <w:r w:rsidR="00BA4360" w:rsidRPr="003C707F">
        <w:rPr>
          <w:szCs w:val="21"/>
        </w:rPr>
        <w:t>硫酸，那么整个行业产生</w:t>
      </w:r>
      <w:r w:rsidR="00BA4360" w:rsidRPr="003C707F">
        <w:rPr>
          <w:rFonts w:hint="eastAsia"/>
          <w:szCs w:val="21"/>
        </w:rPr>
        <w:t>过程</w:t>
      </w:r>
      <w:r w:rsidR="00BA4360" w:rsidRPr="003C707F">
        <w:rPr>
          <w:szCs w:val="21"/>
        </w:rPr>
        <w:t>硫酸约</w:t>
      </w:r>
      <w:r w:rsidRPr="003C707F">
        <w:rPr>
          <w:rFonts w:hint="eastAsia"/>
          <w:szCs w:val="21"/>
        </w:rPr>
        <w:t>2.</w:t>
      </w:r>
      <w:r w:rsidR="00974120" w:rsidRPr="003C707F">
        <w:rPr>
          <w:rFonts w:hint="eastAsia"/>
          <w:szCs w:val="21"/>
        </w:rPr>
        <w:t>1</w:t>
      </w:r>
      <w:r w:rsidR="00BA4360" w:rsidRPr="003C707F">
        <w:rPr>
          <w:szCs w:val="21"/>
        </w:rPr>
        <w:t>万吨。</w:t>
      </w:r>
    </w:p>
    <w:p w:rsidR="00BA4360" w:rsidRPr="003C707F" w:rsidRDefault="00BA4360" w:rsidP="00BA4360">
      <w:pPr>
        <w:spacing w:line="500" w:lineRule="exact"/>
        <w:ind w:firstLine="480"/>
        <w:rPr>
          <w:szCs w:val="21"/>
        </w:rPr>
      </w:pPr>
      <w:r w:rsidRPr="003C707F">
        <w:rPr>
          <w:rFonts w:hint="eastAsia"/>
          <w:szCs w:val="21"/>
        </w:rPr>
        <w:t>由过程硫酸生产的再生</w:t>
      </w:r>
      <w:r w:rsidRPr="003C707F">
        <w:rPr>
          <w:szCs w:val="21"/>
        </w:rPr>
        <w:t>硫酸可以用来生产固化剂，固化剂与呋喃树脂用于生产呋喃树脂砂，是铸造工业中理想的砂</w:t>
      </w:r>
      <w:r w:rsidRPr="003C707F">
        <w:rPr>
          <w:szCs w:val="21"/>
        </w:rPr>
        <w:t>(</w:t>
      </w:r>
      <w:r w:rsidRPr="003C707F">
        <w:rPr>
          <w:szCs w:val="21"/>
        </w:rPr>
        <w:t>型</w:t>
      </w:r>
      <w:r w:rsidRPr="003C707F">
        <w:rPr>
          <w:szCs w:val="21"/>
        </w:rPr>
        <w:t>)</w:t>
      </w:r>
      <w:r w:rsidRPr="003C707F">
        <w:rPr>
          <w:szCs w:val="21"/>
        </w:rPr>
        <w:t>芯粘结剂，沧州市泊头是中国八大铸造之乡之一，汽车模具企业占全国汽车模具企业总量的</w:t>
      </w:r>
      <w:r w:rsidRPr="003C707F">
        <w:rPr>
          <w:szCs w:val="21"/>
        </w:rPr>
        <w:t>25%</w:t>
      </w:r>
      <w:r w:rsidRPr="003C707F">
        <w:rPr>
          <w:szCs w:val="21"/>
        </w:rPr>
        <w:t>。与河北省周边呋喃树脂生产厂家、铸造形成了产业链。</w:t>
      </w:r>
    </w:p>
    <w:p w:rsidR="00BA4360" w:rsidRPr="003C707F" w:rsidRDefault="00BA4360" w:rsidP="00BA4360">
      <w:pPr>
        <w:spacing w:line="500" w:lineRule="exact"/>
        <w:ind w:firstLine="480"/>
        <w:rPr>
          <w:szCs w:val="21"/>
        </w:rPr>
      </w:pPr>
      <w:r w:rsidRPr="003C707F">
        <w:rPr>
          <w:szCs w:val="21"/>
        </w:rPr>
        <w:t>目前国内固化剂的需求量约</w:t>
      </w:r>
      <w:r w:rsidRPr="003C707F">
        <w:rPr>
          <w:szCs w:val="21"/>
        </w:rPr>
        <w:t>50</w:t>
      </w:r>
      <w:r w:rsidRPr="003C707F">
        <w:rPr>
          <w:szCs w:val="21"/>
        </w:rPr>
        <w:t>万吨，吨固化剂需要</w:t>
      </w:r>
      <w:r w:rsidRPr="003C707F">
        <w:rPr>
          <w:szCs w:val="21"/>
        </w:rPr>
        <w:t>0.6</w:t>
      </w:r>
      <w:r w:rsidRPr="003C707F">
        <w:rPr>
          <w:szCs w:val="21"/>
        </w:rPr>
        <w:t>吨以上的</w:t>
      </w:r>
      <w:r w:rsidRPr="003C707F">
        <w:rPr>
          <w:rFonts w:hint="eastAsia"/>
          <w:szCs w:val="21"/>
        </w:rPr>
        <w:t>再生</w:t>
      </w:r>
      <w:r w:rsidRPr="003C707F">
        <w:rPr>
          <w:szCs w:val="21"/>
        </w:rPr>
        <w:t>硫酸，总计有</w:t>
      </w:r>
      <w:r w:rsidRPr="003C707F">
        <w:rPr>
          <w:szCs w:val="21"/>
        </w:rPr>
        <w:t>30</w:t>
      </w:r>
      <w:r w:rsidRPr="003C707F">
        <w:rPr>
          <w:szCs w:val="21"/>
        </w:rPr>
        <w:t>万吨</w:t>
      </w:r>
      <w:r w:rsidRPr="003C707F">
        <w:rPr>
          <w:rFonts w:hint="eastAsia"/>
          <w:szCs w:val="21"/>
        </w:rPr>
        <w:t>再生</w:t>
      </w:r>
      <w:r w:rsidRPr="003C707F">
        <w:rPr>
          <w:szCs w:val="21"/>
        </w:rPr>
        <w:t>酸的需求</w:t>
      </w:r>
      <w:r w:rsidRPr="003C707F">
        <w:rPr>
          <w:rFonts w:hint="eastAsia"/>
          <w:szCs w:val="21"/>
        </w:rPr>
        <w:t>量</w:t>
      </w:r>
      <w:r w:rsidRPr="003C707F">
        <w:rPr>
          <w:szCs w:val="21"/>
        </w:rPr>
        <w:t>，所以</w:t>
      </w:r>
      <w:r w:rsidR="00465F48" w:rsidRPr="003C707F">
        <w:rPr>
          <w:rFonts w:hint="eastAsia"/>
          <w:szCs w:val="21"/>
        </w:rPr>
        <w:t>2.3</w:t>
      </w:r>
      <w:r w:rsidRPr="003C707F">
        <w:rPr>
          <w:szCs w:val="21"/>
        </w:rPr>
        <w:t>万吨</w:t>
      </w:r>
      <w:r w:rsidRPr="003C707F">
        <w:rPr>
          <w:rFonts w:hint="eastAsia"/>
          <w:szCs w:val="21"/>
        </w:rPr>
        <w:t>再生</w:t>
      </w:r>
      <w:r w:rsidRPr="003C707F">
        <w:rPr>
          <w:szCs w:val="21"/>
        </w:rPr>
        <w:t>硫酸完全可以被消化掉。</w:t>
      </w:r>
    </w:p>
    <w:p w:rsidR="00BA4360" w:rsidRPr="003C707F" w:rsidRDefault="00BA4360" w:rsidP="00BA4360">
      <w:pPr>
        <w:spacing w:line="500" w:lineRule="exact"/>
        <w:ind w:firstLine="480"/>
        <w:rPr>
          <w:szCs w:val="21"/>
        </w:rPr>
      </w:pPr>
      <w:r w:rsidRPr="003C707F">
        <w:rPr>
          <w:szCs w:val="21"/>
        </w:rPr>
        <w:t>目前国内</w:t>
      </w:r>
      <w:r w:rsidRPr="003C707F">
        <w:rPr>
          <w:szCs w:val="21"/>
        </w:rPr>
        <w:t>DSD</w:t>
      </w:r>
      <w:r w:rsidRPr="003C707F">
        <w:rPr>
          <w:szCs w:val="21"/>
        </w:rPr>
        <w:t>酸行业产生的</w:t>
      </w:r>
      <w:r w:rsidRPr="003C707F">
        <w:rPr>
          <w:rFonts w:hint="eastAsia"/>
          <w:szCs w:val="21"/>
        </w:rPr>
        <w:t>再生</w:t>
      </w:r>
      <w:r w:rsidRPr="003C707F">
        <w:rPr>
          <w:szCs w:val="21"/>
        </w:rPr>
        <w:t>硫酸浓度在</w:t>
      </w:r>
      <w:r w:rsidRPr="003C707F">
        <w:rPr>
          <w:szCs w:val="21"/>
        </w:rPr>
        <w:t>5</w:t>
      </w:r>
      <w:r w:rsidR="00974120" w:rsidRPr="003C707F">
        <w:rPr>
          <w:rFonts w:hint="eastAsia"/>
          <w:szCs w:val="21"/>
        </w:rPr>
        <w:t>4</w:t>
      </w:r>
      <w:r w:rsidRPr="003C707F">
        <w:rPr>
          <w:szCs w:val="21"/>
        </w:rPr>
        <w:t>%</w:t>
      </w:r>
      <w:r w:rsidR="00974120" w:rsidRPr="003C707F">
        <w:rPr>
          <w:rFonts w:hint="eastAsia"/>
          <w:szCs w:val="21"/>
        </w:rPr>
        <w:t>以上</w:t>
      </w:r>
      <w:r w:rsidRPr="003C707F">
        <w:rPr>
          <w:szCs w:val="21"/>
        </w:rPr>
        <w:t>，完全满足下游生产固化剂用户对再生硫酸的使用要求。</w:t>
      </w:r>
    </w:p>
    <w:p w:rsidR="00F02862" w:rsidRPr="003C707F" w:rsidRDefault="00F02862" w:rsidP="000B1D6E">
      <w:pPr>
        <w:spacing w:line="500" w:lineRule="exact"/>
        <w:ind w:firstLineChars="0" w:firstLine="0"/>
        <w:rPr>
          <w:sz w:val="28"/>
        </w:rPr>
      </w:pPr>
      <w:r w:rsidRPr="003C707F">
        <w:rPr>
          <w:rFonts w:hint="eastAsia"/>
          <w:sz w:val="28"/>
        </w:rPr>
        <w:t>三、</w:t>
      </w:r>
      <w:r w:rsidRPr="003C707F">
        <w:rPr>
          <w:sz w:val="28"/>
        </w:rPr>
        <w:t>制修订标准的目的和意义</w:t>
      </w:r>
    </w:p>
    <w:p w:rsidR="004B37E1" w:rsidRPr="003C707F" w:rsidRDefault="004B37E1" w:rsidP="000B1D6E">
      <w:pPr>
        <w:spacing w:line="500" w:lineRule="exact"/>
        <w:ind w:firstLine="480"/>
        <w:rPr>
          <w:szCs w:val="21"/>
        </w:rPr>
      </w:pPr>
      <w:r w:rsidRPr="003C707F">
        <w:rPr>
          <w:rFonts w:hint="eastAsia"/>
          <w:szCs w:val="21"/>
        </w:rPr>
        <w:t>1</w:t>
      </w:r>
      <w:r w:rsidRPr="003C707F">
        <w:rPr>
          <w:rFonts w:hint="eastAsia"/>
          <w:szCs w:val="21"/>
        </w:rPr>
        <w:t>）利于国家监管：再生硫酸有很大的价值，如果作为废物交由第三方，那么运输本身就存在一定的风险，再加上第三方处理能力参差不齐，一旦发生倾倒或处理不当，对于国家和生产企业都有很大的压力。如果能够资源化，从产生到去向都非常清晰的情况下，更有利于国家监管。</w:t>
      </w:r>
    </w:p>
    <w:p w:rsidR="004B37E1" w:rsidRPr="003C707F" w:rsidRDefault="004B37E1" w:rsidP="000B1D6E">
      <w:pPr>
        <w:spacing w:line="500" w:lineRule="exact"/>
        <w:ind w:firstLine="480"/>
        <w:rPr>
          <w:szCs w:val="21"/>
        </w:rPr>
      </w:pPr>
      <w:r w:rsidRPr="003C707F">
        <w:rPr>
          <w:rFonts w:hint="eastAsia"/>
          <w:szCs w:val="21"/>
        </w:rPr>
        <w:t>2</w:t>
      </w:r>
      <w:r w:rsidRPr="003C707F">
        <w:rPr>
          <w:rFonts w:hint="eastAsia"/>
          <w:szCs w:val="21"/>
        </w:rPr>
        <w:t>）形成产业链：再生硫酸的利用，与呋喃树脂、原砂在当地能够形成一条新的产业链，让上下游企业以最小的投入实现经济、资源最大化，符合国家资源化的思路。</w:t>
      </w:r>
    </w:p>
    <w:p w:rsidR="004B37E1" w:rsidRPr="003C707F" w:rsidRDefault="004B37E1" w:rsidP="000B1D6E">
      <w:pPr>
        <w:spacing w:line="500" w:lineRule="exact"/>
        <w:ind w:firstLine="480"/>
        <w:rPr>
          <w:szCs w:val="21"/>
        </w:rPr>
      </w:pPr>
      <w:r w:rsidRPr="003C707F">
        <w:rPr>
          <w:szCs w:val="21"/>
        </w:rPr>
        <w:t>3</w:t>
      </w:r>
      <w:r w:rsidRPr="003C707F">
        <w:rPr>
          <w:rFonts w:hint="eastAsia"/>
          <w:szCs w:val="21"/>
        </w:rPr>
        <w:t>）适应市场：团体标准的制定，为再生硫酸的合法使用提供了一个依据，更能适应市场经济，更具有实际实施意义。</w:t>
      </w:r>
    </w:p>
    <w:p w:rsidR="004B37E1" w:rsidRPr="003C707F" w:rsidRDefault="004B37E1" w:rsidP="000B1D6E">
      <w:pPr>
        <w:spacing w:line="500" w:lineRule="exact"/>
        <w:ind w:firstLine="480"/>
        <w:rPr>
          <w:szCs w:val="21"/>
        </w:rPr>
      </w:pPr>
      <w:r w:rsidRPr="003C707F">
        <w:rPr>
          <w:szCs w:val="21"/>
        </w:rPr>
        <w:t>4</w:t>
      </w:r>
      <w:r w:rsidRPr="003C707F">
        <w:rPr>
          <w:rFonts w:hint="eastAsia"/>
          <w:szCs w:val="21"/>
        </w:rPr>
        <w:t>）带动行业发展：《产业结构调整指导目录》（</w:t>
      </w:r>
      <w:r w:rsidRPr="003C707F">
        <w:rPr>
          <w:rFonts w:hint="eastAsia"/>
          <w:szCs w:val="21"/>
        </w:rPr>
        <w:t>2019</w:t>
      </w:r>
      <w:r w:rsidRPr="003C707F">
        <w:rPr>
          <w:rFonts w:hint="eastAsia"/>
          <w:szCs w:val="21"/>
        </w:rPr>
        <w:t>版）将“高浓度连续烟酸磺化”列为鼓励类，此工艺也会再生硫酸，那么这个标准的提出同时解决了整个行业再生硫酸的去向。</w:t>
      </w:r>
    </w:p>
    <w:p w:rsidR="00F02862" w:rsidRPr="003C707F" w:rsidRDefault="00F02862" w:rsidP="000B1D6E">
      <w:pPr>
        <w:spacing w:line="500" w:lineRule="exact"/>
        <w:ind w:firstLineChars="0" w:firstLine="0"/>
        <w:rPr>
          <w:sz w:val="28"/>
        </w:rPr>
      </w:pPr>
      <w:r w:rsidRPr="003C707F">
        <w:rPr>
          <w:rFonts w:hint="eastAsia"/>
          <w:sz w:val="28"/>
        </w:rPr>
        <w:lastRenderedPageBreak/>
        <w:t>四、</w:t>
      </w:r>
      <w:r w:rsidRPr="003C707F">
        <w:rPr>
          <w:sz w:val="28"/>
        </w:rPr>
        <w:t>项目制定具体情况</w:t>
      </w:r>
    </w:p>
    <w:p w:rsidR="00997EF2" w:rsidRDefault="00997EF2" w:rsidP="00997EF2">
      <w:pPr>
        <w:ind w:firstLineChars="0" w:firstLine="0"/>
      </w:pPr>
      <w:r>
        <w:rPr>
          <w:rFonts w:hint="eastAsia"/>
        </w:rPr>
        <w:t>1.</w:t>
      </w:r>
      <w:r>
        <w:rPr>
          <w:rFonts w:hint="eastAsia"/>
        </w:rPr>
        <w:t>参与单位</w:t>
      </w:r>
    </w:p>
    <w:tbl>
      <w:tblPr>
        <w:tblStyle w:val="a5"/>
        <w:tblW w:w="8730" w:type="dxa"/>
        <w:jc w:val="center"/>
        <w:tblInd w:w="-176" w:type="dxa"/>
        <w:tblLook w:val="04A0"/>
      </w:tblPr>
      <w:tblGrid>
        <w:gridCol w:w="851"/>
        <w:gridCol w:w="2864"/>
        <w:gridCol w:w="1403"/>
        <w:gridCol w:w="3612"/>
      </w:tblGrid>
      <w:tr w:rsidR="00997EF2" w:rsidRPr="00F739EE" w:rsidTr="00F072E6">
        <w:trPr>
          <w:jc w:val="center"/>
        </w:trPr>
        <w:tc>
          <w:tcPr>
            <w:tcW w:w="851"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序号</w:t>
            </w:r>
          </w:p>
        </w:tc>
        <w:tc>
          <w:tcPr>
            <w:tcW w:w="2864"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单位名称</w:t>
            </w:r>
          </w:p>
        </w:tc>
        <w:tc>
          <w:tcPr>
            <w:tcW w:w="1403"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角色</w:t>
            </w:r>
          </w:p>
        </w:tc>
        <w:tc>
          <w:tcPr>
            <w:tcW w:w="3612"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任务分工</w:t>
            </w:r>
          </w:p>
        </w:tc>
      </w:tr>
      <w:tr w:rsidR="00997EF2" w:rsidRPr="00F739EE" w:rsidTr="00F072E6">
        <w:trPr>
          <w:jc w:val="center"/>
        </w:trPr>
        <w:tc>
          <w:tcPr>
            <w:tcW w:w="851" w:type="dxa"/>
            <w:vAlign w:val="center"/>
          </w:tcPr>
          <w:p w:rsidR="00997EF2" w:rsidRPr="00F739EE" w:rsidRDefault="00997EF2" w:rsidP="002E39BD">
            <w:pPr>
              <w:adjustRightInd w:val="0"/>
              <w:snapToGrid w:val="0"/>
              <w:spacing w:line="400" w:lineRule="exact"/>
              <w:ind w:firstLineChars="83" w:firstLine="199"/>
              <w:rPr>
                <w:rFonts w:ascii="Times New Roman" w:hAnsi="Times New Roman" w:cs="Times New Roman"/>
              </w:rPr>
            </w:pPr>
            <w:r w:rsidRPr="00F739EE">
              <w:rPr>
                <w:rFonts w:ascii="Times New Roman" w:hAnsi="Times New Roman" w:cs="Times New Roman"/>
              </w:rPr>
              <w:t>1</w:t>
            </w:r>
          </w:p>
        </w:tc>
        <w:tc>
          <w:tcPr>
            <w:tcW w:w="2864"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hint="eastAsia"/>
              </w:rPr>
              <w:t>彩客</w:t>
            </w:r>
            <w:r w:rsidRPr="00F739EE">
              <w:rPr>
                <w:rFonts w:ascii="Times New Roman" w:hAnsi="Times New Roman" w:cs="Times New Roman"/>
              </w:rPr>
              <w:t>华煜化学有限公司</w:t>
            </w:r>
          </w:p>
        </w:tc>
        <w:tc>
          <w:tcPr>
            <w:tcW w:w="1403"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牵头单位</w:t>
            </w:r>
          </w:p>
        </w:tc>
        <w:tc>
          <w:tcPr>
            <w:tcW w:w="3612" w:type="dxa"/>
            <w:vAlign w:val="center"/>
          </w:tcPr>
          <w:p w:rsidR="00997EF2" w:rsidRPr="00F739EE" w:rsidRDefault="00997EF2" w:rsidP="002E39BD">
            <w:pPr>
              <w:adjustRightInd w:val="0"/>
              <w:snapToGrid w:val="0"/>
              <w:spacing w:line="400" w:lineRule="exact"/>
              <w:ind w:firstLineChars="0" w:firstLine="0"/>
              <w:jc w:val="left"/>
              <w:rPr>
                <w:rFonts w:ascii="Times New Roman" w:hAnsi="Times New Roman" w:cs="Times New Roman"/>
              </w:rPr>
            </w:pPr>
            <w:r w:rsidRPr="00F739EE">
              <w:rPr>
                <w:rFonts w:ascii="Times New Roman" w:hAnsi="Times New Roman" w:cs="Times New Roman"/>
              </w:rPr>
              <w:t>标准起草，协调各单位工作，向有关单位征求意见</w:t>
            </w:r>
          </w:p>
        </w:tc>
      </w:tr>
      <w:tr w:rsidR="00997EF2" w:rsidRPr="00F739EE" w:rsidTr="00F072E6">
        <w:trPr>
          <w:jc w:val="center"/>
        </w:trPr>
        <w:tc>
          <w:tcPr>
            <w:tcW w:w="851" w:type="dxa"/>
            <w:vAlign w:val="center"/>
          </w:tcPr>
          <w:p w:rsidR="00997EF2" w:rsidRPr="00F739EE" w:rsidRDefault="00997EF2" w:rsidP="002E39BD">
            <w:pPr>
              <w:adjustRightInd w:val="0"/>
              <w:snapToGrid w:val="0"/>
              <w:spacing w:line="400" w:lineRule="exact"/>
              <w:ind w:firstLineChars="83" w:firstLine="199"/>
              <w:rPr>
                <w:rFonts w:ascii="Times New Roman" w:hAnsi="Times New Roman" w:cs="Times New Roman"/>
              </w:rPr>
            </w:pPr>
            <w:r w:rsidRPr="00F739EE">
              <w:rPr>
                <w:rFonts w:ascii="Times New Roman" w:hAnsi="Times New Roman" w:cs="Times New Roman"/>
              </w:rPr>
              <w:t>2</w:t>
            </w:r>
          </w:p>
        </w:tc>
        <w:tc>
          <w:tcPr>
            <w:tcW w:w="2864" w:type="dxa"/>
            <w:vAlign w:val="center"/>
          </w:tcPr>
          <w:p w:rsidR="00997EF2"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hint="eastAsia"/>
                <w:szCs w:val="24"/>
              </w:rPr>
              <w:t>深圳准诺检测有限公司</w:t>
            </w:r>
          </w:p>
        </w:tc>
        <w:tc>
          <w:tcPr>
            <w:tcW w:w="1403"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参与单位</w:t>
            </w:r>
          </w:p>
        </w:tc>
        <w:tc>
          <w:tcPr>
            <w:tcW w:w="3612" w:type="dxa"/>
            <w:vAlign w:val="center"/>
          </w:tcPr>
          <w:p w:rsidR="00997EF2" w:rsidRPr="00F739EE" w:rsidRDefault="0061479A" w:rsidP="002E39BD">
            <w:pPr>
              <w:adjustRightInd w:val="0"/>
              <w:snapToGrid w:val="0"/>
              <w:spacing w:line="400" w:lineRule="exact"/>
              <w:ind w:firstLineChars="0" w:firstLine="0"/>
              <w:jc w:val="left"/>
              <w:rPr>
                <w:rFonts w:ascii="Times New Roman" w:hAnsi="Times New Roman" w:cs="Times New Roman"/>
              </w:rPr>
            </w:pPr>
            <w:r w:rsidRPr="00F739EE">
              <w:rPr>
                <w:rFonts w:hint="eastAsia"/>
                <w:szCs w:val="21"/>
              </w:rPr>
              <w:t>检测方法的建立和确定</w:t>
            </w:r>
          </w:p>
        </w:tc>
      </w:tr>
      <w:tr w:rsidR="00997EF2" w:rsidRPr="00F739EE" w:rsidTr="00F072E6">
        <w:trPr>
          <w:jc w:val="center"/>
        </w:trPr>
        <w:tc>
          <w:tcPr>
            <w:tcW w:w="851"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3</w:t>
            </w:r>
          </w:p>
        </w:tc>
        <w:tc>
          <w:tcPr>
            <w:tcW w:w="2864" w:type="dxa"/>
            <w:vAlign w:val="center"/>
          </w:tcPr>
          <w:p w:rsidR="00997EF2"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hint="eastAsia"/>
                <w:szCs w:val="21"/>
              </w:rPr>
              <w:t>河北彩客新材料科技股份有限公司</w:t>
            </w:r>
          </w:p>
        </w:tc>
        <w:tc>
          <w:tcPr>
            <w:tcW w:w="1403"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参与单位</w:t>
            </w:r>
          </w:p>
        </w:tc>
        <w:tc>
          <w:tcPr>
            <w:tcW w:w="3612" w:type="dxa"/>
            <w:vAlign w:val="center"/>
          </w:tcPr>
          <w:p w:rsidR="00997EF2" w:rsidRPr="00F739EE" w:rsidRDefault="00997EF2" w:rsidP="002E39BD">
            <w:pPr>
              <w:adjustRightInd w:val="0"/>
              <w:snapToGrid w:val="0"/>
              <w:spacing w:line="400" w:lineRule="exact"/>
              <w:ind w:firstLineChars="0" w:firstLine="0"/>
              <w:jc w:val="left"/>
              <w:rPr>
                <w:rFonts w:ascii="Times New Roman" w:hAnsi="Times New Roman" w:cs="Times New Roman"/>
              </w:rPr>
            </w:pPr>
            <w:r w:rsidRPr="00F739EE">
              <w:rPr>
                <w:rFonts w:ascii="Times New Roman" w:hAnsi="Times New Roman" w:cs="Times New Roman"/>
              </w:rPr>
              <w:t>标准起草，向有关单位征求意见</w:t>
            </w:r>
          </w:p>
        </w:tc>
      </w:tr>
      <w:tr w:rsidR="00997EF2" w:rsidRPr="00F739EE" w:rsidTr="00F072E6">
        <w:trPr>
          <w:jc w:val="center"/>
        </w:trPr>
        <w:tc>
          <w:tcPr>
            <w:tcW w:w="851"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hint="eastAsia"/>
              </w:rPr>
              <w:t>4</w:t>
            </w:r>
          </w:p>
        </w:tc>
        <w:tc>
          <w:tcPr>
            <w:tcW w:w="2864" w:type="dxa"/>
            <w:vAlign w:val="center"/>
          </w:tcPr>
          <w:p w:rsidR="00997EF2"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hint="eastAsia"/>
              </w:rPr>
              <w:t>山东彩客新材料有限公司</w:t>
            </w:r>
          </w:p>
        </w:tc>
        <w:tc>
          <w:tcPr>
            <w:tcW w:w="1403" w:type="dxa"/>
            <w:vAlign w:val="center"/>
          </w:tcPr>
          <w:p w:rsidR="00997EF2" w:rsidRPr="00F739EE" w:rsidRDefault="00997EF2"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参与单位</w:t>
            </w:r>
          </w:p>
        </w:tc>
        <w:tc>
          <w:tcPr>
            <w:tcW w:w="3612" w:type="dxa"/>
            <w:vAlign w:val="center"/>
          </w:tcPr>
          <w:p w:rsidR="00997EF2" w:rsidRPr="00F739EE" w:rsidRDefault="00997EF2" w:rsidP="002E39BD">
            <w:pPr>
              <w:adjustRightInd w:val="0"/>
              <w:snapToGrid w:val="0"/>
              <w:spacing w:line="400" w:lineRule="exact"/>
              <w:ind w:firstLineChars="0" w:firstLine="0"/>
              <w:jc w:val="left"/>
              <w:rPr>
                <w:rFonts w:ascii="Times New Roman" w:hAnsi="Times New Roman" w:cs="Times New Roman"/>
              </w:rPr>
            </w:pPr>
            <w:r w:rsidRPr="00F739EE">
              <w:rPr>
                <w:rFonts w:ascii="Times New Roman" w:hAnsi="Times New Roman" w:cs="Times New Roman"/>
              </w:rPr>
              <w:t>标准起草，向有关单位征求意见</w:t>
            </w:r>
          </w:p>
        </w:tc>
      </w:tr>
      <w:tr w:rsidR="0061479A" w:rsidRPr="00F739EE" w:rsidTr="00F072E6">
        <w:trPr>
          <w:jc w:val="center"/>
        </w:trPr>
        <w:tc>
          <w:tcPr>
            <w:tcW w:w="851" w:type="dxa"/>
            <w:vAlign w:val="center"/>
          </w:tcPr>
          <w:p w:rsidR="0061479A"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hint="eastAsia"/>
              </w:rPr>
              <w:t>5</w:t>
            </w:r>
          </w:p>
        </w:tc>
        <w:tc>
          <w:tcPr>
            <w:tcW w:w="2864" w:type="dxa"/>
            <w:vAlign w:val="center"/>
          </w:tcPr>
          <w:p w:rsidR="0061479A"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hint="eastAsia"/>
                <w:noProof/>
              </w:rPr>
              <w:t>上格环境科技</w:t>
            </w:r>
            <w:r w:rsidRPr="00F739EE">
              <w:rPr>
                <w:rFonts w:hint="eastAsia"/>
                <w:noProof/>
              </w:rPr>
              <w:t>(</w:t>
            </w:r>
            <w:r w:rsidRPr="00F739EE">
              <w:rPr>
                <w:rFonts w:hint="eastAsia"/>
                <w:noProof/>
              </w:rPr>
              <w:t>上海</w:t>
            </w:r>
            <w:r w:rsidRPr="00F739EE">
              <w:rPr>
                <w:rFonts w:hint="eastAsia"/>
                <w:noProof/>
              </w:rPr>
              <w:t>)</w:t>
            </w:r>
            <w:r w:rsidRPr="00F739EE">
              <w:rPr>
                <w:rFonts w:hint="eastAsia"/>
                <w:noProof/>
              </w:rPr>
              <w:t>有限公司</w:t>
            </w:r>
          </w:p>
        </w:tc>
        <w:tc>
          <w:tcPr>
            <w:tcW w:w="1403" w:type="dxa"/>
            <w:vAlign w:val="center"/>
          </w:tcPr>
          <w:p w:rsidR="0061479A"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参与单位</w:t>
            </w:r>
          </w:p>
        </w:tc>
        <w:tc>
          <w:tcPr>
            <w:tcW w:w="3612" w:type="dxa"/>
            <w:vAlign w:val="center"/>
          </w:tcPr>
          <w:p w:rsidR="0061479A" w:rsidRPr="00F739EE" w:rsidRDefault="0061479A" w:rsidP="002E39BD">
            <w:pPr>
              <w:adjustRightInd w:val="0"/>
              <w:snapToGrid w:val="0"/>
              <w:spacing w:line="400" w:lineRule="exact"/>
              <w:ind w:firstLineChars="0" w:firstLine="0"/>
              <w:jc w:val="left"/>
              <w:rPr>
                <w:rFonts w:ascii="Times New Roman" w:hAnsi="Times New Roman" w:cs="Times New Roman"/>
              </w:rPr>
            </w:pPr>
            <w:r w:rsidRPr="00F739EE">
              <w:rPr>
                <w:rFonts w:ascii="Times New Roman" w:hAnsi="Times New Roman" w:cs="Times New Roman"/>
              </w:rPr>
              <w:t>标准起草，向有关单位征求意见</w:t>
            </w:r>
          </w:p>
        </w:tc>
      </w:tr>
      <w:tr w:rsidR="0061479A" w:rsidRPr="00F739EE" w:rsidTr="00F072E6">
        <w:trPr>
          <w:jc w:val="center"/>
        </w:trPr>
        <w:tc>
          <w:tcPr>
            <w:tcW w:w="851" w:type="dxa"/>
            <w:vAlign w:val="center"/>
          </w:tcPr>
          <w:p w:rsidR="0061479A"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hint="eastAsia"/>
              </w:rPr>
              <w:t>6</w:t>
            </w:r>
          </w:p>
        </w:tc>
        <w:tc>
          <w:tcPr>
            <w:tcW w:w="2864" w:type="dxa"/>
            <w:vAlign w:val="center"/>
          </w:tcPr>
          <w:p w:rsidR="0061479A" w:rsidRPr="00F739EE" w:rsidRDefault="00FF1484"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hint="eastAsia"/>
              </w:rPr>
              <w:t>沧州进展化工有限公司</w:t>
            </w:r>
          </w:p>
        </w:tc>
        <w:tc>
          <w:tcPr>
            <w:tcW w:w="1403" w:type="dxa"/>
            <w:vAlign w:val="center"/>
          </w:tcPr>
          <w:p w:rsidR="0061479A" w:rsidRPr="00F739EE" w:rsidRDefault="0061479A" w:rsidP="002E39BD">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参与单位</w:t>
            </w:r>
          </w:p>
        </w:tc>
        <w:tc>
          <w:tcPr>
            <w:tcW w:w="3612" w:type="dxa"/>
            <w:vAlign w:val="center"/>
          </w:tcPr>
          <w:p w:rsidR="0061479A" w:rsidRPr="00F739EE" w:rsidRDefault="0061479A" w:rsidP="002E39BD">
            <w:pPr>
              <w:adjustRightInd w:val="0"/>
              <w:snapToGrid w:val="0"/>
              <w:spacing w:line="400" w:lineRule="exact"/>
              <w:ind w:firstLineChars="0" w:firstLine="0"/>
              <w:jc w:val="left"/>
              <w:rPr>
                <w:rFonts w:ascii="Times New Roman" w:hAnsi="Times New Roman" w:cs="Times New Roman"/>
              </w:rPr>
            </w:pPr>
            <w:r w:rsidRPr="00F739EE">
              <w:rPr>
                <w:rFonts w:ascii="Times New Roman" w:hAnsi="Times New Roman" w:cs="Times New Roman"/>
              </w:rPr>
              <w:t>标准起草，向有关单位征求意见</w:t>
            </w:r>
          </w:p>
        </w:tc>
      </w:tr>
    </w:tbl>
    <w:p w:rsidR="00997EF2" w:rsidRDefault="00997EF2" w:rsidP="00997EF2">
      <w:pPr>
        <w:ind w:firstLineChars="0" w:firstLine="0"/>
      </w:pPr>
      <w:r>
        <w:rPr>
          <w:rFonts w:hint="eastAsia"/>
        </w:rPr>
        <w:t>2.</w:t>
      </w:r>
      <w:r>
        <w:rPr>
          <w:rFonts w:hint="eastAsia"/>
        </w:rPr>
        <w:t>技术人员</w:t>
      </w:r>
    </w:p>
    <w:tbl>
      <w:tblPr>
        <w:tblStyle w:val="a5"/>
        <w:tblW w:w="9039" w:type="dxa"/>
        <w:jc w:val="center"/>
        <w:tblLook w:val="04A0"/>
      </w:tblPr>
      <w:tblGrid>
        <w:gridCol w:w="846"/>
        <w:gridCol w:w="1134"/>
        <w:gridCol w:w="2268"/>
        <w:gridCol w:w="4791"/>
      </w:tblGrid>
      <w:tr w:rsidR="00997EF2" w:rsidRPr="00F739EE" w:rsidTr="00E04219">
        <w:trPr>
          <w:trHeight w:val="595"/>
          <w:jc w:val="center"/>
        </w:trPr>
        <w:tc>
          <w:tcPr>
            <w:tcW w:w="846" w:type="dxa"/>
            <w:vAlign w:val="center"/>
          </w:tcPr>
          <w:p w:rsidR="00997EF2" w:rsidRPr="00F739EE" w:rsidRDefault="00997EF2" w:rsidP="00E04219">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序号</w:t>
            </w:r>
          </w:p>
        </w:tc>
        <w:tc>
          <w:tcPr>
            <w:tcW w:w="1134" w:type="dxa"/>
            <w:vAlign w:val="center"/>
          </w:tcPr>
          <w:p w:rsidR="00997EF2" w:rsidRPr="00F739EE" w:rsidRDefault="00997EF2" w:rsidP="00E04219">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姓名</w:t>
            </w:r>
          </w:p>
        </w:tc>
        <w:tc>
          <w:tcPr>
            <w:tcW w:w="2268" w:type="dxa"/>
            <w:vAlign w:val="center"/>
          </w:tcPr>
          <w:p w:rsidR="00997EF2" w:rsidRPr="00F739EE" w:rsidRDefault="00997EF2" w:rsidP="00E04219">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单位</w:t>
            </w:r>
          </w:p>
        </w:tc>
        <w:tc>
          <w:tcPr>
            <w:tcW w:w="4791" w:type="dxa"/>
            <w:vAlign w:val="center"/>
          </w:tcPr>
          <w:p w:rsidR="00997EF2" w:rsidRPr="00F739EE" w:rsidRDefault="00997EF2" w:rsidP="00E04219">
            <w:pPr>
              <w:adjustRightInd w:val="0"/>
              <w:snapToGrid w:val="0"/>
              <w:spacing w:line="400" w:lineRule="exact"/>
              <w:ind w:firstLineChars="0" w:firstLine="0"/>
              <w:jc w:val="center"/>
              <w:rPr>
                <w:rFonts w:ascii="Times New Roman" w:hAnsi="Times New Roman" w:cs="Times New Roman"/>
              </w:rPr>
            </w:pPr>
            <w:r w:rsidRPr="00F739EE">
              <w:rPr>
                <w:rFonts w:ascii="Times New Roman" w:hAnsi="Times New Roman" w:cs="Times New Roman"/>
              </w:rPr>
              <w:t>任务</w:t>
            </w:r>
          </w:p>
        </w:tc>
      </w:tr>
      <w:tr w:rsidR="007B70B2" w:rsidRPr="00F739EE" w:rsidTr="00E04219">
        <w:trPr>
          <w:jc w:val="center"/>
        </w:trPr>
        <w:tc>
          <w:tcPr>
            <w:tcW w:w="846" w:type="dxa"/>
            <w:vAlign w:val="center"/>
          </w:tcPr>
          <w:p w:rsidR="007B70B2" w:rsidRPr="00F739EE" w:rsidRDefault="007B70B2"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rPr>
              <w:t>1</w:t>
            </w:r>
          </w:p>
        </w:tc>
        <w:tc>
          <w:tcPr>
            <w:tcW w:w="1134" w:type="dxa"/>
            <w:vAlign w:val="center"/>
          </w:tcPr>
          <w:p w:rsidR="007B70B2" w:rsidRPr="00F739EE" w:rsidRDefault="007B70B2" w:rsidP="008A6323">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司灵敏</w:t>
            </w:r>
          </w:p>
        </w:tc>
        <w:tc>
          <w:tcPr>
            <w:tcW w:w="2268" w:type="dxa"/>
            <w:vAlign w:val="center"/>
          </w:tcPr>
          <w:p w:rsidR="007B70B2" w:rsidRPr="00F739EE" w:rsidRDefault="007B70B2" w:rsidP="008A6323">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彩客</w:t>
            </w:r>
            <w:r w:rsidRPr="00F739EE">
              <w:rPr>
                <w:rFonts w:ascii="Times New Roman" w:hAnsi="Times New Roman" w:cs="Times New Roman"/>
              </w:rPr>
              <w:t>华煜化学有限公司</w:t>
            </w:r>
          </w:p>
        </w:tc>
        <w:tc>
          <w:tcPr>
            <w:tcW w:w="4791" w:type="dxa"/>
            <w:vAlign w:val="center"/>
          </w:tcPr>
          <w:p w:rsidR="007B70B2" w:rsidRPr="00F739EE" w:rsidRDefault="007B70B2" w:rsidP="008A6323">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制定大纲，制定进度计划，安排项目人员分工，直接参与标准文本的起草、编辑、修改和审查，向行业内有关单位征求意见，负责制定工作的综合协调</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rPr>
              <w:t>2</w:t>
            </w:r>
          </w:p>
        </w:tc>
        <w:tc>
          <w:tcPr>
            <w:tcW w:w="1134" w:type="dxa"/>
            <w:vAlign w:val="center"/>
          </w:tcPr>
          <w:p w:rsidR="00F969B9" w:rsidRPr="00F739EE" w:rsidRDefault="00F969B9" w:rsidP="00F969B9">
            <w:pPr>
              <w:adjustRightInd w:val="0"/>
              <w:snapToGrid w:val="0"/>
              <w:spacing w:line="240" w:lineRule="auto"/>
              <w:ind w:firstLineChars="0" w:firstLine="0"/>
              <w:rPr>
                <w:rFonts w:ascii="Times New Roman" w:hAnsi="Times New Roman" w:cs="Times New Roman" w:hint="eastAsia"/>
              </w:rPr>
            </w:pPr>
            <w:r>
              <w:rPr>
                <w:rFonts w:ascii="Times New Roman" w:hAnsi="Times New Roman" w:cs="Times New Roman" w:hint="eastAsia"/>
              </w:rPr>
              <w:t>张焕建</w:t>
            </w:r>
          </w:p>
        </w:tc>
        <w:tc>
          <w:tcPr>
            <w:tcW w:w="2268" w:type="dxa"/>
            <w:vAlign w:val="center"/>
          </w:tcPr>
          <w:p w:rsidR="00F969B9" w:rsidRPr="00F739EE" w:rsidRDefault="00F969B9" w:rsidP="006953B2">
            <w:pPr>
              <w:adjustRightInd w:val="0"/>
              <w:snapToGrid w:val="0"/>
              <w:spacing w:line="240" w:lineRule="auto"/>
              <w:ind w:firstLineChars="0" w:firstLine="0"/>
              <w:jc w:val="center"/>
              <w:rPr>
                <w:rFonts w:ascii="Times New Roman" w:hAnsi="Times New Roman" w:cs="Times New Roman" w:hint="eastAsia"/>
              </w:rPr>
            </w:pPr>
            <w:r w:rsidRPr="00F739EE">
              <w:rPr>
                <w:rFonts w:ascii="Times New Roman" w:hAnsi="Times New Roman" w:cs="Times New Roman" w:hint="eastAsia"/>
              </w:rPr>
              <w:t>彩客</w:t>
            </w:r>
            <w:r w:rsidRPr="00F739EE">
              <w:rPr>
                <w:rFonts w:ascii="Times New Roman" w:hAnsi="Times New Roman" w:cs="Times New Roman"/>
              </w:rPr>
              <w:t>华煜化学有限公司</w:t>
            </w:r>
          </w:p>
        </w:tc>
        <w:tc>
          <w:tcPr>
            <w:tcW w:w="4791" w:type="dxa"/>
            <w:vAlign w:val="center"/>
          </w:tcPr>
          <w:p w:rsidR="00F969B9" w:rsidRPr="00F739EE" w:rsidRDefault="00F969B9" w:rsidP="006953B2">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制定大纲，制定进度计划，安排项目人员分工，直接参与标准文本的起草、编辑、修改和审查，向行业内有关单位征求意见</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rPr>
              <w:t>3</w:t>
            </w:r>
          </w:p>
        </w:tc>
        <w:tc>
          <w:tcPr>
            <w:tcW w:w="1134" w:type="dxa"/>
            <w:vAlign w:val="center"/>
          </w:tcPr>
          <w:p w:rsidR="00F969B9" w:rsidRPr="00F739EE" w:rsidRDefault="00F969B9" w:rsidP="006953B2">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彭坦登</w:t>
            </w:r>
          </w:p>
        </w:tc>
        <w:tc>
          <w:tcPr>
            <w:tcW w:w="2268" w:type="dxa"/>
            <w:vAlign w:val="center"/>
          </w:tcPr>
          <w:p w:rsidR="00F969B9" w:rsidRPr="00F739EE" w:rsidRDefault="00F969B9" w:rsidP="006953B2">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彩客</w:t>
            </w:r>
            <w:r w:rsidRPr="00F739EE">
              <w:rPr>
                <w:rFonts w:ascii="Times New Roman" w:hAnsi="Times New Roman" w:cs="Times New Roman"/>
              </w:rPr>
              <w:t>华煜化学有限公司</w:t>
            </w:r>
          </w:p>
        </w:tc>
        <w:tc>
          <w:tcPr>
            <w:tcW w:w="4791" w:type="dxa"/>
            <w:vAlign w:val="center"/>
          </w:tcPr>
          <w:p w:rsidR="00F969B9" w:rsidRPr="00F739EE" w:rsidRDefault="00F969B9" w:rsidP="006953B2">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负责召开标准制定工作启动会议、标准制定工作会议和意见稿讨论会议，直接参与标准文本的起草、编辑和修改，督促制定人员按进度完成相关任务</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rPr>
              <w:t>4</w:t>
            </w:r>
          </w:p>
        </w:tc>
        <w:tc>
          <w:tcPr>
            <w:tcW w:w="1134" w:type="dxa"/>
            <w:vAlign w:val="center"/>
          </w:tcPr>
          <w:p w:rsidR="00F969B9" w:rsidRPr="00F739EE" w:rsidRDefault="00F969B9" w:rsidP="003A65BE">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林朝红</w:t>
            </w:r>
          </w:p>
        </w:tc>
        <w:tc>
          <w:tcPr>
            <w:tcW w:w="2268" w:type="dxa"/>
            <w:vAlign w:val="center"/>
          </w:tcPr>
          <w:p w:rsidR="00F969B9" w:rsidRPr="00F739EE" w:rsidRDefault="00F969B9" w:rsidP="003A65BE">
            <w:pPr>
              <w:adjustRightInd w:val="0"/>
              <w:snapToGrid w:val="0"/>
              <w:spacing w:line="240" w:lineRule="auto"/>
              <w:ind w:firstLineChars="0" w:firstLine="0"/>
              <w:jc w:val="center"/>
              <w:rPr>
                <w:rFonts w:ascii="Times New Roman" w:hAnsi="Times New Roman" w:cs="Times New Roman"/>
              </w:rPr>
            </w:pPr>
            <w:r w:rsidRPr="00F739EE">
              <w:rPr>
                <w:rFonts w:hint="eastAsia"/>
                <w:szCs w:val="24"/>
              </w:rPr>
              <w:t>深圳准诺检测有限公司</w:t>
            </w:r>
          </w:p>
        </w:tc>
        <w:tc>
          <w:tcPr>
            <w:tcW w:w="4791" w:type="dxa"/>
            <w:vAlign w:val="center"/>
          </w:tcPr>
          <w:p w:rsidR="00F969B9" w:rsidRPr="00F739EE" w:rsidRDefault="00F969B9" w:rsidP="003A65BE">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制定大纲，确定项目负责人及制定进度计划，直接参与标准文本的起草、编辑、修改和审查</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5</w:t>
            </w:r>
          </w:p>
        </w:tc>
        <w:tc>
          <w:tcPr>
            <w:tcW w:w="1134" w:type="dxa"/>
            <w:vAlign w:val="center"/>
          </w:tcPr>
          <w:p w:rsidR="00F969B9" w:rsidRPr="00F739EE" w:rsidRDefault="00F969B9" w:rsidP="004954F8">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杨展</w:t>
            </w:r>
          </w:p>
        </w:tc>
        <w:tc>
          <w:tcPr>
            <w:tcW w:w="2268" w:type="dxa"/>
            <w:vAlign w:val="center"/>
          </w:tcPr>
          <w:p w:rsidR="00F969B9" w:rsidRPr="00F739EE" w:rsidRDefault="00F969B9" w:rsidP="004954F8">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沧州进展化工有限公司</w:t>
            </w:r>
          </w:p>
        </w:tc>
        <w:tc>
          <w:tcPr>
            <w:tcW w:w="4791" w:type="dxa"/>
            <w:vAlign w:val="center"/>
          </w:tcPr>
          <w:p w:rsidR="00F969B9" w:rsidRPr="00F739EE" w:rsidRDefault="00F969B9" w:rsidP="004954F8">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参与标准文本的修改和审查，向行业内有关单位征求意见</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6</w:t>
            </w:r>
          </w:p>
        </w:tc>
        <w:tc>
          <w:tcPr>
            <w:tcW w:w="1134" w:type="dxa"/>
            <w:vAlign w:val="center"/>
          </w:tcPr>
          <w:p w:rsidR="00F969B9" w:rsidRPr="00F739EE" w:rsidRDefault="00F969B9" w:rsidP="00D150DE">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任全胜</w:t>
            </w:r>
          </w:p>
        </w:tc>
        <w:tc>
          <w:tcPr>
            <w:tcW w:w="2268" w:type="dxa"/>
            <w:vAlign w:val="center"/>
          </w:tcPr>
          <w:p w:rsidR="00F969B9" w:rsidRPr="00F739EE" w:rsidRDefault="00F969B9" w:rsidP="00D150DE">
            <w:pPr>
              <w:adjustRightInd w:val="0"/>
              <w:snapToGrid w:val="0"/>
              <w:spacing w:line="240" w:lineRule="auto"/>
              <w:ind w:firstLineChars="0" w:firstLine="0"/>
              <w:jc w:val="center"/>
              <w:rPr>
                <w:rFonts w:ascii="Times New Roman" w:hAnsi="Times New Roman" w:cs="Times New Roman"/>
              </w:rPr>
            </w:pPr>
            <w:r w:rsidRPr="00F739EE">
              <w:rPr>
                <w:rFonts w:hint="eastAsia"/>
                <w:szCs w:val="21"/>
              </w:rPr>
              <w:t>河北彩客新材料科技股份有限公司</w:t>
            </w:r>
          </w:p>
        </w:tc>
        <w:tc>
          <w:tcPr>
            <w:tcW w:w="4791" w:type="dxa"/>
            <w:vAlign w:val="center"/>
          </w:tcPr>
          <w:p w:rsidR="00F969B9" w:rsidRPr="00F739EE" w:rsidRDefault="00F969B9" w:rsidP="00D150DE">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参与标准文本的修改和审查，向行业内有关单位征求意见</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rPr>
              <w:t>7</w:t>
            </w:r>
          </w:p>
        </w:tc>
        <w:tc>
          <w:tcPr>
            <w:tcW w:w="1134" w:type="dxa"/>
            <w:vAlign w:val="center"/>
          </w:tcPr>
          <w:p w:rsidR="00F969B9" w:rsidRPr="00F739EE" w:rsidRDefault="00F969B9" w:rsidP="00104281">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柯俊雄</w:t>
            </w:r>
          </w:p>
        </w:tc>
        <w:tc>
          <w:tcPr>
            <w:tcW w:w="2268" w:type="dxa"/>
            <w:vAlign w:val="center"/>
          </w:tcPr>
          <w:p w:rsidR="00F969B9" w:rsidRPr="00F739EE" w:rsidRDefault="00F969B9" w:rsidP="00104281">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山东彩客新材料有限公司</w:t>
            </w:r>
          </w:p>
        </w:tc>
        <w:tc>
          <w:tcPr>
            <w:tcW w:w="4791" w:type="dxa"/>
            <w:vAlign w:val="center"/>
          </w:tcPr>
          <w:p w:rsidR="00F969B9" w:rsidRPr="00F739EE" w:rsidRDefault="00F969B9" w:rsidP="00104281">
            <w:pPr>
              <w:adjustRightInd w:val="0"/>
              <w:snapToGrid w:val="0"/>
              <w:spacing w:line="240" w:lineRule="auto"/>
              <w:ind w:firstLineChars="0" w:firstLine="0"/>
              <w:jc w:val="left"/>
              <w:rPr>
                <w:rFonts w:ascii="Times New Roman" w:hAnsi="Times New Roman" w:cs="Times New Roman"/>
                <w:b/>
                <w:bCs/>
              </w:rPr>
            </w:pPr>
            <w:r w:rsidRPr="00F739EE">
              <w:rPr>
                <w:rFonts w:ascii="Times New Roman" w:hAnsi="Times New Roman" w:cs="Times New Roman"/>
              </w:rPr>
              <w:t>参与标准文本的修改和审查，向行业内有关单位征求意见</w:t>
            </w:r>
          </w:p>
        </w:tc>
      </w:tr>
      <w:tr w:rsidR="00F969B9" w:rsidRPr="00F739EE" w:rsidTr="00E04219">
        <w:trPr>
          <w:jc w:val="center"/>
        </w:trPr>
        <w:tc>
          <w:tcPr>
            <w:tcW w:w="846" w:type="dxa"/>
            <w:vAlign w:val="center"/>
          </w:tcPr>
          <w:p w:rsidR="00F969B9" w:rsidRPr="00F739EE" w:rsidRDefault="00F969B9" w:rsidP="00103A9F">
            <w:pPr>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hint="eastAsia"/>
              </w:rPr>
              <w:t>8</w:t>
            </w:r>
          </w:p>
        </w:tc>
        <w:tc>
          <w:tcPr>
            <w:tcW w:w="1134" w:type="dxa"/>
            <w:vAlign w:val="center"/>
          </w:tcPr>
          <w:p w:rsidR="00F969B9" w:rsidRPr="00F739EE" w:rsidRDefault="00F969B9" w:rsidP="001838B3">
            <w:pPr>
              <w:adjustRightInd w:val="0"/>
              <w:snapToGrid w:val="0"/>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曹喜欢</w:t>
            </w:r>
          </w:p>
        </w:tc>
        <w:tc>
          <w:tcPr>
            <w:tcW w:w="2268" w:type="dxa"/>
            <w:vAlign w:val="center"/>
          </w:tcPr>
          <w:p w:rsidR="00F969B9" w:rsidRPr="00F739EE" w:rsidRDefault="00F969B9" w:rsidP="001838B3">
            <w:pPr>
              <w:adjustRightInd w:val="0"/>
              <w:snapToGrid w:val="0"/>
              <w:spacing w:line="240" w:lineRule="auto"/>
              <w:ind w:firstLineChars="0" w:firstLine="0"/>
              <w:jc w:val="center"/>
              <w:rPr>
                <w:rFonts w:ascii="Times New Roman" w:hAnsi="Times New Roman" w:cs="Times New Roman"/>
              </w:rPr>
            </w:pPr>
            <w:r w:rsidRPr="00F739EE">
              <w:rPr>
                <w:rFonts w:hint="eastAsia"/>
                <w:noProof/>
              </w:rPr>
              <w:t>上格环境科技</w:t>
            </w:r>
            <w:r w:rsidRPr="00F739EE">
              <w:rPr>
                <w:rFonts w:hint="eastAsia"/>
                <w:noProof/>
              </w:rPr>
              <w:t>(</w:t>
            </w:r>
            <w:r w:rsidRPr="00F739EE">
              <w:rPr>
                <w:rFonts w:hint="eastAsia"/>
                <w:noProof/>
              </w:rPr>
              <w:t>上海</w:t>
            </w:r>
            <w:r w:rsidRPr="00F739EE">
              <w:rPr>
                <w:rFonts w:hint="eastAsia"/>
                <w:noProof/>
              </w:rPr>
              <w:t>)</w:t>
            </w:r>
            <w:r w:rsidRPr="00F739EE">
              <w:rPr>
                <w:rFonts w:hint="eastAsia"/>
                <w:noProof/>
              </w:rPr>
              <w:t>有限公司</w:t>
            </w:r>
          </w:p>
        </w:tc>
        <w:tc>
          <w:tcPr>
            <w:tcW w:w="4791" w:type="dxa"/>
            <w:vAlign w:val="center"/>
          </w:tcPr>
          <w:p w:rsidR="00F969B9" w:rsidRPr="00F739EE" w:rsidRDefault="00F969B9" w:rsidP="001838B3">
            <w:pPr>
              <w:adjustRightInd w:val="0"/>
              <w:snapToGrid w:val="0"/>
              <w:spacing w:line="240" w:lineRule="auto"/>
              <w:ind w:firstLineChars="0" w:firstLine="0"/>
              <w:jc w:val="left"/>
              <w:rPr>
                <w:rFonts w:ascii="Times New Roman" w:hAnsi="Times New Roman" w:cs="Times New Roman"/>
              </w:rPr>
            </w:pPr>
            <w:r w:rsidRPr="00F739EE">
              <w:rPr>
                <w:rFonts w:ascii="Times New Roman" w:hAnsi="Times New Roman" w:cs="Times New Roman"/>
              </w:rPr>
              <w:t>参与标准文本的修改和审查，向行业内有关单位征求意见</w:t>
            </w:r>
          </w:p>
        </w:tc>
      </w:tr>
    </w:tbl>
    <w:p w:rsidR="00E04219" w:rsidRDefault="00E04219" w:rsidP="00997EF2">
      <w:pPr>
        <w:ind w:firstLineChars="0" w:firstLine="0"/>
      </w:pPr>
    </w:p>
    <w:p w:rsidR="00F072E6" w:rsidRDefault="00F072E6" w:rsidP="00997EF2">
      <w:pPr>
        <w:ind w:firstLineChars="0" w:firstLine="0"/>
      </w:pPr>
    </w:p>
    <w:p w:rsidR="00997EF2" w:rsidRPr="00F739EE" w:rsidRDefault="00997EF2" w:rsidP="00997EF2">
      <w:pPr>
        <w:ind w:firstLineChars="0" w:firstLine="0"/>
      </w:pPr>
      <w:r w:rsidRPr="00F739EE">
        <w:rPr>
          <w:rFonts w:hint="eastAsia"/>
        </w:rPr>
        <w:t>3.</w:t>
      </w:r>
      <w:r w:rsidRPr="00F739EE">
        <w:rPr>
          <w:rFonts w:hint="eastAsia"/>
        </w:rPr>
        <w:t>预算经费</w:t>
      </w:r>
    </w:p>
    <w:tbl>
      <w:tblPr>
        <w:tblW w:w="8213" w:type="dxa"/>
        <w:tblInd w:w="-5" w:type="dxa"/>
        <w:tblLayout w:type="fixed"/>
        <w:tblLook w:val="04A0"/>
      </w:tblPr>
      <w:tblGrid>
        <w:gridCol w:w="5333"/>
        <w:gridCol w:w="2880"/>
      </w:tblGrid>
      <w:tr w:rsidR="00997EF2" w:rsidRPr="00F739EE" w:rsidTr="00103A9F">
        <w:trPr>
          <w:trHeight w:val="312"/>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sz w:val="20"/>
                <w:szCs w:val="20"/>
              </w:rPr>
            </w:pPr>
            <w:r w:rsidRPr="00F739EE">
              <w:rPr>
                <w:rFonts w:ascii="Times New Roman" w:hAnsi="Times New Roman" w:cs="Times New Roman"/>
                <w:b/>
              </w:rPr>
              <w:t>科目名称</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sz w:val="20"/>
                <w:szCs w:val="20"/>
              </w:rPr>
            </w:pPr>
            <w:r w:rsidRPr="00F739EE">
              <w:rPr>
                <w:rFonts w:ascii="Times New Roman" w:hAnsi="Times New Roman" w:cs="Times New Roman"/>
                <w:b/>
              </w:rPr>
              <w:t>费用</w:t>
            </w:r>
            <w:r w:rsidRPr="00F739EE">
              <w:rPr>
                <w:rFonts w:ascii="Times New Roman" w:hAnsi="Times New Roman" w:cs="Times New Roman" w:hint="eastAsia"/>
                <w:b/>
              </w:rPr>
              <w:t>（万元）</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rPr>
              <w:t>1</w:t>
            </w:r>
            <w:r w:rsidRPr="00F739EE">
              <w:rPr>
                <w:rFonts w:ascii="Times New Roman" w:hAnsi="Times New Roman" w:cs="Times New Roman"/>
              </w:rPr>
              <w:t>、设备费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1.0</w:t>
            </w:r>
            <w:r w:rsidRPr="00F739EE">
              <w:rPr>
                <w:rFonts w:ascii="Times New Roman" w:hAnsi="Times New Roman" w:cs="Times New Roman"/>
              </w:rPr>
              <w:t xml:space="preserve">　</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rPr>
              <w:t>2</w:t>
            </w:r>
            <w:r w:rsidRPr="00F739EE">
              <w:rPr>
                <w:rFonts w:ascii="Times New Roman" w:hAnsi="Times New Roman" w:cs="Times New Roman"/>
              </w:rPr>
              <w:t>、材料费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rPr>
              <w:t>1</w:t>
            </w:r>
            <w:r w:rsidRPr="00F739EE">
              <w:rPr>
                <w:rFonts w:ascii="Times New Roman" w:hAnsi="Times New Roman" w:cs="Times New Roman" w:hint="eastAsia"/>
              </w:rPr>
              <w:t>.0</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rPr>
              <w:t>3</w:t>
            </w:r>
            <w:r w:rsidRPr="00F739EE">
              <w:rPr>
                <w:rFonts w:ascii="Times New Roman" w:hAnsi="Times New Roman" w:cs="Times New Roman"/>
              </w:rPr>
              <w:t>、测试化验加工费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rPr>
              <w:t>1.</w:t>
            </w:r>
            <w:r w:rsidRPr="00F739EE">
              <w:rPr>
                <w:rFonts w:ascii="Times New Roman" w:hAnsi="Times New Roman" w:cs="Times New Roman" w:hint="eastAsia"/>
              </w:rPr>
              <w:t>0</w:t>
            </w:r>
            <w:r w:rsidRPr="00F739EE">
              <w:rPr>
                <w:rFonts w:ascii="Times New Roman" w:hAnsi="Times New Roman" w:cs="Times New Roman"/>
              </w:rPr>
              <w:t xml:space="preserve">　</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hint="eastAsia"/>
              </w:rPr>
              <w:t>4</w:t>
            </w:r>
            <w:r w:rsidRPr="00F739EE">
              <w:rPr>
                <w:rFonts w:ascii="Times New Roman" w:hAnsi="Times New Roman" w:cs="Times New Roman"/>
              </w:rPr>
              <w:t>、差旅费</w:t>
            </w:r>
            <w:r w:rsidRPr="00F739EE">
              <w:rPr>
                <w:rFonts w:ascii="Times New Roman" w:hAnsi="Times New Roman" w:cs="Times New Roman"/>
              </w:rPr>
              <w:t>/</w:t>
            </w:r>
            <w:r w:rsidRPr="00F739EE">
              <w:rPr>
                <w:rFonts w:ascii="Times New Roman" w:hAnsi="Times New Roman" w:cs="Times New Roman"/>
              </w:rPr>
              <w:t>会议费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2.0</w:t>
            </w:r>
            <w:r w:rsidRPr="00F739EE">
              <w:rPr>
                <w:rFonts w:ascii="Times New Roman" w:hAnsi="Times New Roman" w:cs="Times New Roman"/>
              </w:rPr>
              <w:t xml:space="preserve">　</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hint="eastAsia"/>
              </w:rPr>
              <w:t>5</w:t>
            </w:r>
            <w:r w:rsidRPr="00F739EE">
              <w:rPr>
                <w:rFonts w:ascii="Times New Roman" w:hAnsi="Times New Roman" w:cs="Times New Roman"/>
              </w:rPr>
              <w:t>、出版</w:t>
            </w:r>
            <w:r w:rsidRPr="00F739EE">
              <w:rPr>
                <w:rFonts w:ascii="Times New Roman" w:hAnsi="Times New Roman" w:cs="Times New Roman"/>
              </w:rPr>
              <w:t>/</w:t>
            </w:r>
            <w:r w:rsidRPr="00F739EE">
              <w:rPr>
                <w:rFonts w:ascii="Times New Roman" w:hAnsi="Times New Roman" w:cs="Times New Roman" w:hint="eastAsia"/>
              </w:rPr>
              <w:t>资料</w:t>
            </w:r>
            <w:r w:rsidRPr="00F739EE">
              <w:rPr>
                <w:rFonts w:ascii="Times New Roman" w:hAnsi="Times New Roman" w:cs="Times New Roman" w:hint="eastAsia"/>
              </w:rPr>
              <w:t>/</w:t>
            </w:r>
            <w:r w:rsidRPr="00F739EE">
              <w:rPr>
                <w:rFonts w:ascii="Times New Roman" w:hAnsi="Times New Roman" w:cs="Times New Roman"/>
              </w:rPr>
              <w:t>信息传播</w:t>
            </w:r>
            <w:r w:rsidRPr="00F739EE">
              <w:rPr>
                <w:rFonts w:ascii="Times New Roman" w:hAnsi="Times New Roman" w:cs="Times New Roman"/>
              </w:rPr>
              <w:t>/</w:t>
            </w:r>
            <w:r w:rsidRPr="00F739EE">
              <w:rPr>
                <w:rFonts w:ascii="Times New Roman" w:hAnsi="Times New Roman" w:cs="Times New Roman"/>
              </w:rPr>
              <w:t>知识产权事务费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2.0</w:t>
            </w:r>
            <w:r w:rsidRPr="00F739EE">
              <w:rPr>
                <w:rFonts w:ascii="Times New Roman" w:hAnsi="Times New Roman" w:cs="Times New Roman"/>
              </w:rPr>
              <w:t xml:space="preserve">　</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hint="eastAsia"/>
              </w:rPr>
              <w:t>6</w:t>
            </w:r>
            <w:r w:rsidRPr="00F739EE">
              <w:rPr>
                <w:rFonts w:ascii="Times New Roman" w:hAnsi="Times New Roman" w:cs="Times New Roman"/>
              </w:rPr>
              <w:t>、劳务费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3.0</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hint="eastAsia"/>
              </w:rPr>
              <w:t>7</w:t>
            </w:r>
            <w:r w:rsidRPr="00F739EE">
              <w:rPr>
                <w:rFonts w:ascii="Times New Roman" w:hAnsi="Times New Roman" w:cs="Times New Roman"/>
              </w:rPr>
              <w:t>、专家咨询费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3.0</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hint="eastAsia"/>
              </w:rPr>
              <w:t>8</w:t>
            </w:r>
            <w:r w:rsidRPr="00F739EE">
              <w:rPr>
                <w:rFonts w:ascii="Times New Roman" w:hAnsi="Times New Roman" w:cs="Times New Roman"/>
              </w:rPr>
              <w:t>、</w:t>
            </w:r>
            <w:r w:rsidRPr="00F739EE">
              <w:rPr>
                <w:rFonts w:ascii="Times New Roman" w:hAnsi="Times New Roman" w:cs="Times New Roman" w:hint="eastAsia"/>
              </w:rPr>
              <w:t>宣传推广费</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2.0</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rPr>
                <w:rFonts w:ascii="Times New Roman" w:hAnsi="Times New Roman" w:cs="Times New Roman"/>
              </w:rPr>
            </w:pPr>
            <w:r w:rsidRPr="00F739EE">
              <w:rPr>
                <w:rFonts w:ascii="Times New Roman" w:hAnsi="Times New Roman" w:cs="Times New Roman"/>
              </w:rPr>
              <w:t>9</w:t>
            </w:r>
            <w:r w:rsidRPr="00F739EE">
              <w:rPr>
                <w:rFonts w:ascii="Times New Roman" w:hAnsi="Times New Roman" w:cs="Times New Roman"/>
              </w:rPr>
              <w:t>、其他费用</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103A9F">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2</w:t>
            </w:r>
            <w:r w:rsidRPr="00F739EE">
              <w:rPr>
                <w:rFonts w:ascii="Times New Roman" w:hAnsi="Times New Roman" w:cs="Times New Roman"/>
              </w:rPr>
              <w:t>.</w:t>
            </w:r>
            <w:r w:rsidRPr="00F739EE">
              <w:rPr>
                <w:rFonts w:ascii="Times New Roman" w:hAnsi="Times New Roman" w:cs="Times New Roman" w:hint="eastAsia"/>
              </w:rPr>
              <w:t>0</w:t>
            </w:r>
          </w:p>
        </w:tc>
      </w:tr>
      <w:tr w:rsidR="00997EF2" w:rsidRPr="00F739EE" w:rsidTr="00103A9F">
        <w:trPr>
          <w:trHeight w:val="435"/>
        </w:trPr>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F2" w:rsidRPr="00F739EE" w:rsidRDefault="00997EF2" w:rsidP="00E04219">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合计</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997EF2" w:rsidRPr="00F739EE" w:rsidRDefault="00997EF2" w:rsidP="00997EF2">
            <w:pPr>
              <w:spacing w:line="240" w:lineRule="auto"/>
              <w:ind w:firstLineChars="0" w:firstLine="0"/>
              <w:jc w:val="center"/>
              <w:rPr>
                <w:rFonts w:ascii="Times New Roman" w:hAnsi="Times New Roman" w:cs="Times New Roman"/>
              </w:rPr>
            </w:pPr>
            <w:r w:rsidRPr="00F739EE">
              <w:rPr>
                <w:rFonts w:ascii="Times New Roman" w:hAnsi="Times New Roman" w:cs="Times New Roman" w:hint="eastAsia"/>
              </w:rPr>
              <w:t>17</w:t>
            </w:r>
          </w:p>
        </w:tc>
      </w:tr>
    </w:tbl>
    <w:p w:rsidR="00997EF2" w:rsidRPr="00F739EE" w:rsidRDefault="00997EF2" w:rsidP="00997EF2">
      <w:pPr>
        <w:ind w:firstLineChars="0" w:firstLine="0"/>
      </w:pPr>
      <w:r w:rsidRPr="00F739EE">
        <w:rPr>
          <w:rFonts w:hint="eastAsia"/>
        </w:rPr>
        <w:t>4.</w:t>
      </w:r>
      <w:r w:rsidRPr="00F739EE">
        <w:rPr>
          <w:rFonts w:hint="eastAsia"/>
        </w:rPr>
        <w:t>工作进度计划</w:t>
      </w:r>
    </w:p>
    <w:tbl>
      <w:tblPr>
        <w:tblStyle w:val="a5"/>
        <w:tblW w:w="9640" w:type="dxa"/>
        <w:jc w:val="center"/>
        <w:tblInd w:w="-885" w:type="dxa"/>
        <w:tblLook w:val="04A0"/>
      </w:tblPr>
      <w:tblGrid>
        <w:gridCol w:w="1135"/>
        <w:gridCol w:w="1701"/>
        <w:gridCol w:w="4394"/>
        <w:gridCol w:w="2410"/>
      </w:tblGrid>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b/>
                <w:bCs/>
                <w:sz w:val="22"/>
              </w:rPr>
            </w:pPr>
            <w:r w:rsidRPr="00F739EE">
              <w:rPr>
                <w:rFonts w:cs="Tahoma" w:hint="eastAsia"/>
                <w:b/>
                <w:bCs/>
                <w:sz w:val="22"/>
              </w:rPr>
              <w:t>明细</w:t>
            </w:r>
          </w:p>
        </w:tc>
        <w:tc>
          <w:tcPr>
            <w:tcW w:w="1701" w:type="dxa"/>
            <w:vAlign w:val="center"/>
          </w:tcPr>
          <w:p w:rsidR="00997EF2" w:rsidRPr="00F739EE" w:rsidRDefault="00997EF2" w:rsidP="00F739EE">
            <w:pPr>
              <w:spacing w:line="360" w:lineRule="auto"/>
              <w:ind w:firstLineChars="0" w:firstLine="0"/>
              <w:jc w:val="center"/>
              <w:rPr>
                <w:rFonts w:ascii="宋体" w:hAnsi="宋体" w:cs="Tahoma"/>
                <w:b/>
                <w:bCs/>
                <w:sz w:val="22"/>
              </w:rPr>
            </w:pPr>
            <w:r w:rsidRPr="00F739EE">
              <w:rPr>
                <w:rFonts w:cs="Tahoma" w:hint="eastAsia"/>
                <w:b/>
                <w:bCs/>
                <w:sz w:val="22"/>
              </w:rPr>
              <w:t>时间点</w:t>
            </w:r>
          </w:p>
        </w:tc>
        <w:tc>
          <w:tcPr>
            <w:tcW w:w="4394" w:type="dxa"/>
            <w:vAlign w:val="center"/>
          </w:tcPr>
          <w:p w:rsidR="00997EF2" w:rsidRPr="00F739EE" w:rsidRDefault="00997EF2" w:rsidP="00F739EE">
            <w:pPr>
              <w:spacing w:line="360" w:lineRule="auto"/>
              <w:ind w:firstLineChars="0" w:firstLine="0"/>
              <w:jc w:val="center"/>
              <w:rPr>
                <w:rFonts w:ascii="宋体" w:hAnsi="宋体" w:cs="Tahoma"/>
                <w:b/>
                <w:bCs/>
                <w:sz w:val="22"/>
              </w:rPr>
            </w:pPr>
            <w:r w:rsidRPr="00F739EE">
              <w:rPr>
                <w:rFonts w:cs="Tahoma" w:hint="eastAsia"/>
                <w:b/>
                <w:bCs/>
                <w:sz w:val="22"/>
              </w:rPr>
              <w:t>内容</w:t>
            </w:r>
          </w:p>
        </w:tc>
        <w:tc>
          <w:tcPr>
            <w:tcW w:w="2410" w:type="dxa"/>
            <w:vAlign w:val="center"/>
          </w:tcPr>
          <w:p w:rsidR="00997EF2" w:rsidRPr="00F739EE" w:rsidRDefault="00997EF2" w:rsidP="00F739EE">
            <w:pPr>
              <w:spacing w:line="360" w:lineRule="auto"/>
              <w:ind w:firstLineChars="0" w:firstLine="0"/>
              <w:jc w:val="center"/>
              <w:rPr>
                <w:rFonts w:ascii="宋体" w:hAnsi="宋体" w:cs="Tahoma"/>
                <w:b/>
                <w:bCs/>
                <w:sz w:val="22"/>
              </w:rPr>
            </w:pPr>
            <w:r w:rsidRPr="00F739EE">
              <w:rPr>
                <w:rFonts w:cs="Tahoma" w:hint="eastAsia"/>
                <w:b/>
                <w:bCs/>
                <w:sz w:val="22"/>
              </w:rPr>
              <w:t>备注</w:t>
            </w:r>
          </w:p>
        </w:tc>
      </w:tr>
      <w:tr w:rsidR="00997EF2" w:rsidRPr="00F739EE" w:rsidTr="00F739EE">
        <w:trPr>
          <w:trHeight w:val="381"/>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申报</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2023.10</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提交立项材料并公示</w:t>
            </w:r>
          </w:p>
        </w:tc>
        <w:tc>
          <w:tcPr>
            <w:tcW w:w="2410" w:type="dxa"/>
            <w:vAlign w:val="center"/>
          </w:tcPr>
          <w:p w:rsidR="00997EF2" w:rsidRPr="00F739EE" w:rsidRDefault="00997EF2" w:rsidP="00997EF2">
            <w:pPr>
              <w:spacing w:line="360" w:lineRule="auto"/>
              <w:ind w:firstLine="440"/>
              <w:jc w:val="center"/>
              <w:rPr>
                <w:rFonts w:ascii="宋体" w:hAnsi="宋体" w:cs="Tahoma"/>
                <w:sz w:val="22"/>
              </w:rPr>
            </w:pPr>
            <w:r w:rsidRPr="00F739EE">
              <w:rPr>
                <w:rFonts w:cs="Tahoma" w:hint="eastAsia"/>
                <w:sz w:val="22"/>
              </w:rPr>
              <w:t xml:space="preserve">　</w:t>
            </w:r>
          </w:p>
        </w:tc>
      </w:tr>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正式立项</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2023.11</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经立项审查会审查后，正式立项</w:t>
            </w:r>
          </w:p>
        </w:tc>
        <w:tc>
          <w:tcPr>
            <w:tcW w:w="2410" w:type="dxa"/>
            <w:vAlign w:val="center"/>
          </w:tcPr>
          <w:p w:rsidR="00997EF2" w:rsidRPr="00F739EE" w:rsidRDefault="00997EF2" w:rsidP="00997EF2">
            <w:pPr>
              <w:spacing w:line="360" w:lineRule="auto"/>
              <w:ind w:firstLine="440"/>
              <w:jc w:val="center"/>
              <w:rPr>
                <w:rFonts w:ascii="宋体" w:hAnsi="宋体" w:cs="Tahoma"/>
                <w:sz w:val="22"/>
              </w:rPr>
            </w:pPr>
            <w:r w:rsidRPr="00F739EE">
              <w:rPr>
                <w:rFonts w:cs="Tahoma" w:hint="eastAsia"/>
                <w:sz w:val="22"/>
              </w:rPr>
              <w:t xml:space="preserve">　</w:t>
            </w:r>
          </w:p>
        </w:tc>
      </w:tr>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起草</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2023.12-2024.1</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调研、样品检测，编写标准初稿，召开组讨论会，出征求意见稿</w:t>
            </w:r>
          </w:p>
        </w:tc>
        <w:tc>
          <w:tcPr>
            <w:tcW w:w="2410"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样品检测、报告出具以及硫酸协会年会可能造成进度滞后</w:t>
            </w:r>
          </w:p>
        </w:tc>
      </w:tr>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征求意见</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2024.2-3</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公开征求意见，并根据意见修改文本形成标准送审稿</w:t>
            </w:r>
          </w:p>
        </w:tc>
        <w:tc>
          <w:tcPr>
            <w:tcW w:w="2410"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春节放假可能造成进度滞后</w:t>
            </w:r>
          </w:p>
        </w:tc>
      </w:tr>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标准审查</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2024.3</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由硫酸协会组织召开标准审查会，对该标准进行审查</w:t>
            </w:r>
          </w:p>
        </w:tc>
        <w:tc>
          <w:tcPr>
            <w:tcW w:w="2410" w:type="dxa"/>
            <w:vAlign w:val="center"/>
          </w:tcPr>
          <w:p w:rsidR="00997EF2" w:rsidRPr="00F739EE" w:rsidRDefault="00997EF2" w:rsidP="00997EF2">
            <w:pPr>
              <w:spacing w:line="360" w:lineRule="auto"/>
              <w:ind w:firstLine="440"/>
              <w:jc w:val="center"/>
              <w:rPr>
                <w:rFonts w:ascii="宋体" w:hAnsi="宋体" w:cs="Tahoma"/>
                <w:sz w:val="22"/>
              </w:rPr>
            </w:pPr>
            <w:r w:rsidRPr="00F739EE">
              <w:rPr>
                <w:rFonts w:cs="Tahoma" w:hint="eastAsia"/>
                <w:sz w:val="22"/>
              </w:rPr>
              <w:t xml:space="preserve">　</w:t>
            </w:r>
          </w:p>
        </w:tc>
      </w:tr>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报批</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2024.4</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标准通过审查后，提交报批材料</w:t>
            </w:r>
          </w:p>
        </w:tc>
        <w:tc>
          <w:tcPr>
            <w:tcW w:w="2410" w:type="dxa"/>
            <w:vAlign w:val="center"/>
          </w:tcPr>
          <w:p w:rsidR="00997EF2" w:rsidRPr="00F739EE" w:rsidRDefault="00997EF2" w:rsidP="00997EF2">
            <w:pPr>
              <w:spacing w:line="360" w:lineRule="auto"/>
              <w:ind w:firstLine="440"/>
              <w:jc w:val="center"/>
              <w:rPr>
                <w:rFonts w:ascii="宋体" w:hAnsi="宋体" w:cs="Tahoma"/>
                <w:sz w:val="22"/>
              </w:rPr>
            </w:pPr>
            <w:r w:rsidRPr="00F739EE">
              <w:rPr>
                <w:rFonts w:cs="Tahoma" w:hint="eastAsia"/>
                <w:sz w:val="22"/>
              </w:rPr>
              <w:t xml:space="preserve">　</w:t>
            </w:r>
          </w:p>
        </w:tc>
      </w:tr>
      <w:tr w:rsidR="00997EF2" w:rsidRPr="00F739EE" w:rsidTr="00F739EE">
        <w:trPr>
          <w:jc w:val="center"/>
        </w:trPr>
        <w:tc>
          <w:tcPr>
            <w:tcW w:w="1135"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批准发布</w:t>
            </w:r>
          </w:p>
        </w:tc>
        <w:tc>
          <w:tcPr>
            <w:tcW w:w="1701" w:type="dxa"/>
            <w:vAlign w:val="center"/>
          </w:tcPr>
          <w:p w:rsidR="00997EF2" w:rsidRPr="00F739EE" w:rsidRDefault="00997EF2" w:rsidP="00F739EE">
            <w:pPr>
              <w:spacing w:line="360" w:lineRule="auto"/>
              <w:ind w:firstLineChars="0" w:firstLine="0"/>
              <w:jc w:val="center"/>
              <w:rPr>
                <w:rFonts w:ascii="宋体" w:hAnsi="宋体" w:cs="Tahoma"/>
                <w:sz w:val="22"/>
              </w:rPr>
            </w:pPr>
            <w:r w:rsidRPr="00F739EE">
              <w:rPr>
                <w:rFonts w:cs="Tahoma" w:hint="eastAsia"/>
                <w:sz w:val="22"/>
              </w:rPr>
              <w:t>2024.4</w:t>
            </w:r>
          </w:p>
        </w:tc>
        <w:tc>
          <w:tcPr>
            <w:tcW w:w="4394" w:type="dxa"/>
            <w:vAlign w:val="center"/>
          </w:tcPr>
          <w:p w:rsidR="00997EF2" w:rsidRPr="00F739EE" w:rsidRDefault="00997EF2" w:rsidP="00997EF2">
            <w:pPr>
              <w:spacing w:line="360" w:lineRule="auto"/>
              <w:ind w:firstLineChars="0" w:firstLine="0"/>
              <w:rPr>
                <w:rFonts w:ascii="宋体" w:hAnsi="宋体" w:cs="Tahoma"/>
                <w:sz w:val="22"/>
              </w:rPr>
            </w:pPr>
            <w:r w:rsidRPr="00F739EE">
              <w:rPr>
                <w:rFonts w:cs="Tahoma" w:hint="eastAsia"/>
                <w:sz w:val="22"/>
              </w:rPr>
              <w:t>发布</w:t>
            </w:r>
          </w:p>
        </w:tc>
        <w:tc>
          <w:tcPr>
            <w:tcW w:w="2410" w:type="dxa"/>
            <w:vAlign w:val="center"/>
          </w:tcPr>
          <w:p w:rsidR="00997EF2" w:rsidRPr="00F739EE" w:rsidRDefault="00997EF2" w:rsidP="00997EF2">
            <w:pPr>
              <w:spacing w:line="360" w:lineRule="auto"/>
              <w:ind w:firstLine="440"/>
              <w:jc w:val="center"/>
              <w:rPr>
                <w:rFonts w:ascii="宋体" w:hAnsi="宋体" w:cs="Tahoma"/>
                <w:sz w:val="22"/>
              </w:rPr>
            </w:pPr>
            <w:r w:rsidRPr="00F739EE">
              <w:rPr>
                <w:rFonts w:cs="Tahoma" w:hint="eastAsia"/>
                <w:sz w:val="22"/>
              </w:rPr>
              <w:t xml:space="preserve">　</w:t>
            </w:r>
          </w:p>
        </w:tc>
      </w:tr>
    </w:tbl>
    <w:p w:rsidR="00430087" w:rsidRPr="003C707F" w:rsidRDefault="00430087" w:rsidP="000B1D6E">
      <w:pPr>
        <w:spacing w:line="500" w:lineRule="exact"/>
        <w:ind w:firstLineChars="0" w:firstLine="0"/>
      </w:pPr>
    </w:p>
    <w:sectPr w:rsidR="00430087" w:rsidRPr="003C707F" w:rsidSect="00A7004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0D" w:rsidRDefault="00013B0D" w:rsidP="007D34FE">
      <w:pPr>
        <w:spacing w:line="240" w:lineRule="auto"/>
        <w:ind w:firstLine="480"/>
      </w:pPr>
      <w:r>
        <w:separator/>
      </w:r>
    </w:p>
  </w:endnote>
  <w:endnote w:type="continuationSeparator" w:id="0">
    <w:p w:rsidR="00013B0D" w:rsidRDefault="00013B0D" w:rsidP="007D34F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E" w:rsidRDefault="007D34F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E" w:rsidRDefault="007D34F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E" w:rsidRDefault="007D34F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0D" w:rsidRDefault="00013B0D" w:rsidP="007D34FE">
      <w:pPr>
        <w:spacing w:line="240" w:lineRule="auto"/>
        <w:ind w:firstLine="480"/>
      </w:pPr>
      <w:r>
        <w:separator/>
      </w:r>
    </w:p>
  </w:footnote>
  <w:footnote w:type="continuationSeparator" w:id="0">
    <w:p w:rsidR="00013B0D" w:rsidRDefault="00013B0D" w:rsidP="007D34F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E" w:rsidRDefault="007D34F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E" w:rsidRDefault="007D34FE" w:rsidP="005D39D1">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E" w:rsidRDefault="007D34F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D49"/>
    <w:multiLevelType w:val="hybridMultilevel"/>
    <w:tmpl w:val="05780560"/>
    <w:lvl w:ilvl="0" w:tplc="51BC19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57158A"/>
    <w:multiLevelType w:val="hybridMultilevel"/>
    <w:tmpl w:val="FF0C035E"/>
    <w:lvl w:ilvl="0" w:tplc="B0F40F14">
      <w:start w:val="1"/>
      <w:numFmt w:val="bullet"/>
      <w:lvlText w:val=""/>
      <w:lvlJc w:val="left"/>
      <w:pPr>
        <w:tabs>
          <w:tab w:val="num" w:pos="720"/>
        </w:tabs>
        <w:ind w:left="720" w:hanging="360"/>
      </w:pPr>
      <w:rPr>
        <w:rFonts w:ascii="Wingdings 2" w:hAnsi="Wingdings 2" w:hint="default"/>
      </w:rPr>
    </w:lvl>
    <w:lvl w:ilvl="1" w:tplc="B20C21E6" w:tentative="1">
      <w:start w:val="1"/>
      <w:numFmt w:val="bullet"/>
      <w:lvlText w:val=""/>
      <w:lvlJc w:val="left"/>
      <w:pPr>
        <w:tabs>
          <w:tab w:val="num" w:pos="1440"/>
        </w:tabs>
        <w:ind w:left="1440" w:hanging="360"/>
      </w:pPr>
      <w:rPr>
        <w:rFonts w:ascii="Wingdings 2" w:hAnsi="Wingdings 2" w:hint="default"/>
      </w:rPr>
    </w:lvl>
    <w:lvl w:ilvl="2" w:tplc="FE1AC71E" w:tentative="1">
      <w:start w:val="1"/>
      <w:numFmt w:val="bullet"/>
      <w:lvlText w:val=""/>
      <w:lvlJc w:val="left"/>
      <w:pPr>
        <w:tabs>
          <w:tab w:val="num" w:pos="2160"/>
        </w:tabs>
        <w:ind w:left="2160" w:hanging="360"/>
      </w:pPr>
      <w:rPr>
        <w:rFonts w:ascii="Wingdings 2" w:hAnsi="Wingdings 2" w:hint="default"/>
      </w:rPr>
    </w:lvl>
    <w:lvl w:ilvl="3" w:tplc="67548DD0" w:tentative="1">
      <w:start w:val="1"/>
      <w:numFmt w:val="bullet"/>
      <w:lvlText w:val=""/>
      <w:lvlJc w:val="left"/>
      <w:pPr>
        <w:tabs>
          <w:tab w:val="num" w:pos="2880"/>
        </w:tabs>
        <w:ind w:left="2880" w:hanging="360"/>
      </w:pPr>
      <w:rPr>
        <w:rFonts w:ascii="Wingdings 2" w:hAnsi="Wingdings 2" w:hint="default"/>
      </w:rPr>
    </w:lvl>
    <w:lvl w:ilvl="4" w:tplc="CD46880C" w:tentative="1">
      <w:start w:val="1"/>
      <w:numFmt w:val="bullet"/>
      <w:lvlText w:val=""/>
      <w:lvlJc w:val="left"/>
      <w:pPr>
        <w:tabs>
          <w:tab w:val="num" w:pos="3600"/>
        </w:tabs>
        <w:ind w:left="3600" w:hanging="360"/>
      </w:pPr>
      <w:rPr>
        <w:rFonts w:ascii="Wingdings 2" w:hAnsi="Wingdings 2" w:hint="default"/>
      </w:rPr>
    </w:lvl>
    <w:lvl w:ilvl="5" w:tplc="CEAE8C92" w:tentative="1">
      <w:start w:val="1"/>
      <w:numFmt w:val="bullet"/>
      <w:lvlText w:val=""/>
      <w:lvlJc w:val="left"/>
      <w:pPr>
        <w:tabs>
          <w:tab w:val="num" w:pos="4320"/>
        </w:tabs>
        <w:ind w:left="4320" w:hanging="360"/>
      </w:pPr>
      <w:rPr>
        <w:rFonts w:ascii="Wingdings 2" w:hAnsi="Wingdings 2" w:hint="default"/>
      </w:rPr>
    </w:lvl>
    <w:lvl w:ilvl="6" w:tplc="202EEEFC" w:tentative="1">
      <w:start w:val="1"/>
      <w:numFmt w:val="bullet"/>
      <w:lvlText w:val=""/>
      <w:lvlJc w:val="left"/>
      <w:pPr>
        <w:tabs>
          <w:tab w:val="num" w:pos="5040"/>
        </w:tabs>
        <w:ind w:left="5040" w:hanging="360"/>
      </w:pPr>
      <w:rPr>
        <w:rFonts w:ascii="Wingdings 2" w:hAnsi="Wingdings 2" w:hint="default"/>
      </w:rPr>
    </w:lvl>
    <w:lvl w:ilvl="7" w:tplc="D562939C" w:tentative="1">
      <w:start w:val="1"/>
      <w:numFmt w:val="bullet"/>
      <w:lvlText w:val=""/>
      <w:lvlJc w:val="left"/>
      <w:pPr>
        <w:tabs>
          <w:tab w:val="num" w:pos="5760"/>
        </w:tabs>
        <w:ind w:left="5760" w:hanging="360"/>
      </w:pPr>
      <w:rPr>
        <w:rFonts w:ascii="Wingdings 2" w:hAnsi="Wingdings 2" w:hint="default"/>
      </w:rPr>
    </w:lvl>
    <w:lvl w:ilvl="8" w:tplc="4858C6A4" w:tentative="1">
      <w:start w:val="1"/>
      <w:numFmt w:val="bullet"/>
      <w:lvlText w:val=""/>
      <w:lvlJc w:val="left"/>
      <w:pPr>
        <w:tabs>
          <w:tab w:val="num" w:pos="6480"/>
        </w:tabs>
        <w:ind w:left="6480" w:hanging="360"/>
      </w:pPr>
      <w:rPr>
        <w:rFonts w:ascii="Wingdings 2" w:hAnsi="Wingdings 2" w:hint="default"/>
      </w:rPr>
    </w:lvl>
  </w:abstractNum>
  <w:abstractNum w:abstractNumId="2">
    <w:nsid w:val="11A233C3"/>
    <w:multiLevelType w:val="hybridMultilevel"/>
    <w:tmpl w:val="0BFC235E"/>
    <w:lvl w:ilvl="0" w:tplc="2B1A0EDA">
      <w:start w:val="1"/>
      <w:numFmt w:val="bullet"/>
      <w:lvlText w:val=""/>
      <w:lvlJc w:val="left"/>
      <w:pPr>
        <w:tabs>
          <w:tab w:val="num" w:pos="720"/>
        </w:tabs>
        <w:ind w:left="720" w:hanging="360"/>
      </w:pPr>
      <w:rPr>
        <w:rFonts w:ascii="Wingdings 2" w:hAnsi="Wingdings 2" w:hint="default"/>
      </w:rPr>
    </w:lvl>
    <w:lvl w:ilvl="1" w:tplc="2A4065BE" w:tentative="1">
      <w:start w:val="1"/>
      <w:numFmt w:val="bullet"/>
      <w:lvlText w:val=""/>
      <w:lvlJc w:val="left"/>
      <w:pPr>
        <w:tabs>
          <w:tab w:val="num" w:pos="1440"/>
        </w:tabs>
        <w:ind w:left="1440" w:hanging="360"/>
      </w:pPr>
      <w:rPr>
        <w:rFonts w:ascii="Wingdings 2" w:hAnsi="Wingdings 2" w:hint="default"/>
      </w:rPr>
    </w:lvl>
    <w:lvl w:ilvl="2" w:tplc="97F8822E" w:tentative="1">
      <w:start w:val="1"/>
      <w:numFmt w:val="bullet"/>
      <w:lvlText w:val=""/>
      <w:lvlJc w:val="left"/>
      <w:pPr>
        <w:tabs>
          <w:tab w:val="num" w:pos="2160"/>
        </w:tabs>
        <w:ind w:left="2160" w:hanging="360"/>
      </w:pPr>
      <w:rPr>
        <w:rFonts w:ascii="Wingdings 2" w:hAnsi="Wingdings 2" w:hint="default"/>
      </w:rPr>
    </w:lvl>
    <w:lvl w:ilvl="3" w:tplc="BC7C77FA" w:tentative="1">
      <w:start w:val="1"/>
      <w:numFmt w:val="bullet"/>
      <w:lvlText w:val=""/>
      <w:lvlJc w:val="left"/>
      <w:pPr>
        <w:tabs>
          <w:tab w:val="num" w:pos="2880"/>
        </w:tabs>
        <w:ind w:left="2880" w:hanging="360"/>
      </w:pPr>
      <w:rPr>
        <w:rFonts w:ascii="Wingdings 2" w:hAnsi="Wingdings 2" w:hint="default"/>
      </w:rPr>
    </w:lvl>
    <w:lvl w:ilvl="4" w:tplc="32DA5D18" w:tentative="1">
      <w:start w:val="1"/>
      <w:numFmt w:val="bullet"/>
      <w:lvlText w:val=""/>
      <w:lvlJc w:val="left"/>
      <w:pPr>
        <w:tabs>
          <w:tab w:val="num" w:pos="3600"/>
        </w:tabs>
        <w:ind w:left="3600" w:hanging="360"/>
      </w:pPr>
      <w:rPr>
        <w:rFonts w:ascii="Wingdings 2" w:hAnsi="Wingdings 2" w:hint="default"/>
      </w:rPr>
    </w:lvl>
    <w:lvl w:ilvl="5" w:tplc="E4A8B0FC" w:tentative="1">
      <w:start w:val="1"/>
      <w:numFmt w:val="bullet"/>
      <w:lvlText w:val=""/>
      <w:lvlJc w:val="left"/>
      <w:pPr>
        <w:tabs>
          <w:tab w:val="num" w:pos="4320"/>
        </w:tabs>
        <w:ind w:left="4320" w:hanging="360"/>
      </w:pPr>
      <w:rPr>
        <w:rFonts w:ascii="Wingdings 2" w:hAnsi="Wingdings 2" w:hint="default"/>
      </w:rPr>
    </w:lvl>
    <w:lvl w:ilvl="6" w:tplc="1FF2F042" w:tentative="1">
      <w:start w:val="1"/>
      <w:numFmt w:val="bullet"/>
      <w:lvlText w:val=""/>
      <w:lvlJc w:val="left"/>
      <w:pPr>
        <w:tabs>
          <w:tab w:val="num" w:pos="5040"/>
        </w:tabs>
        <w:ind w:left="5040" w:hanging="360"/>
      </w:pPr>
      <w:rPr>
        <w:rFonts w:ascii="Wingdings 2" w:hAnsi="Wingdings 2" w:hint="default"/>
      </w:rPr>
    </w:lvl>
    <w:lvl w:ilvl="7" w:tplc="AD3E8F9E" w:tentative="1">
      <w:start w:val="1"/>
      <w:numFmt w:val="bullet"/>
      <w:lvlText w:val=""/>
      <w:lvlJc w:val="left"/>
      <w:pPr>
        <w:tabs>
          <w:tab w:val="num" w:pos="5760"/>
        </w:tabs>
        <w:ind w:left="5760" w:hanging="360"/>
      </w:pPr>
      <w:rPr>
        <w:rFonts w:ascii="Wingdings 2" w:hAnsi="Wingdings 2" w:hint="default"/>
      </w:rPr>
    </w:lvl>
    <w:lvl w:ilvl="8" w:tplc="03C2AB9A" w:tentative="1">
      <w:start w:val="1"/>
      <w:numFmt w:val="bullet"/>
      <w:lvlText w:val=""/>
      <w:lvlJc w:val="left"/>
      <w:pPr>
        <w:tabs>
          <w:tab w:val="num" w:pos="6480"/>
        </w:tabs>
        <w:ind w:left="6480" w:hanging="360"/>
      </w:pPr>
      <w:rPr>
        <w:rFonts w:ascii="Wingdings 2" w:hAnsi="Wingdings 2" w:hint="default"/>
      </w:rPr>
    </w:lvl>
  </w:abstractNum>
  <w:abstractNum w:abstractNumId="3">
    <w:nsid w:val="20022AEE"/>
    <w:multiLevelType w:val="hybridMultilevel"/>
    <w:tmpl w:val="2A7C514A"/>
    <w:lvl w:ilvl="0" w:tplc="DCFEAAC0">
      <w:start w:val="1"/>
      <w:numFmt w:val="bullet"/>
      <w:lvlText w:val=""/>
      <w:lvlJc w:val="left"/>
      <w:pPr>
        <w:tabs>
          <w:tab w:val="num" w:pos="720"/>
        </w:tabs>
        <w:ind w:left="720" w:hanging="360"/>
      </w:pPr>
      <w:rPr>
        <w:rFonts w:ascii="Wingdings 2" w:hAnsi="Wingdings 2" w:hint="default"/>
      </w:rPr>
    </w:lvl>
    <w:lvl w:ilvl="1" w:tplc="F512785C" w:tentative="1">
      <w:start w:val="1"/>
      <w:numFmt w:val="bullet"/>
      <w:lvlText w:val=""/>
      <w:lvlJc w:val="left"/>
      <w:pPr>
        <w:tabs>
          <w:tab w:val="num" w:pos="1440"/>
        </w:tabs>
        <w:ind w:left="1440" w:hanging="360"/>
      </w:pPr>
      <w:rPr>
        <w:rFonts w:ascii="Wingdings 2" w:hAnsi="Wingdings 2" w:hint="default"/>
      </w:rPr>
    </w:lvl>
    <w:lvl w:ilvl="2" w:tplc="C30C3B6A" w:tentative="1">
      <w:start w:val="1"/>
      <w:numFmt w:val="bullet"/>
      <w:lvlText w:val=""/>
      <w:lvlJc w:val="left"/>
      <w:pPr>
        <w:tabs>
          <w:tab w:val="num" w:pos="2160"/>
        </w:tabs>
        <w:ind w:left="2160" w:hanging="360"/>
      </w:pPr>
      <w:rPr>
        <w:rFonts w:ascii="Wingdings 2" w:hAnsi="Wingdings 2" w:hint="default"/>
      </w:rPr>
    </w:lvl>
    <w:lvl w:ilvl="3" w:tplc="CBD660E2" w:tentative="1">
      <w:start w:val="1"/>
      <w:numFmt w:val="bullet"/>
      <w:lvlText w:val=""/>
      <w:lvlJc w:val="left"/>
      <w:pPr>
        <w:tabs>
          <w:tab w:val="num" w:pos="2880"/>
        </w:tabs>
        <w:ind w:left="2880" w:hanging="360"/>
      </w:pPr>
      <w:rPr>
        <w:rFonts w:ascii="Wingdings 2" w:hAnsi="Wingdings 2" w:hint="default"/>
      </w:rPr>
    </w:lvl>
    <w:lvl w:ilvl="4" w:tplc="51D00AF6" w:tentative="1">
      <w:start w:val="1"/>
      <w:numFmt w:val="bullet"/>
      <w:lvlText w:val=""/>
      <w:lvlJc w:val="left"/>
      <w:pPr>
        <w:tabs>
          <w:tab w:val="num" w:pos="3600"/>
        </w:tabs>
        <w:ind w:left="3600" w:hanging="360"/>
      </w:pPr>
      <w:rPr>
        <w:rFonts w:ascii="Wingdings 2" w:hAnsi="Wingdings 2" w:hint="default"/>
      </w:rPr>
    </w:lvl>
    <w:lvl w:ilvl="5" w:tplc="F904903A" w:tentative="1">
      <w:start w:val="1"/>
      <w:numFmt w:val="bullet"/>
      <w:lvlText w:val=""/>
      <w:lvlJc w:val="left"/>
      <w:pPr>
        <w:tabs>
          <w:tab w:val="num" w:pos="4320"/>
        </w:tabs>
        <w:ind w:left="4320" w:hanging="360"/>
      </w:pPr>
      <w:rPr>
        <w:rFonts w:ascii="Wingdings 2" w:hAnsi="Wingdings 2" w:hint="default"/>
      </w:rPr>
    </w:lvl>
    <w:lvl w:ilvl="6" w:tplc="939C6A88" w:tentative="1">
      <w:start w:val="1"/>
      <w:numFmt w:val="bullet"/>
      <w:lvlText w:val=""/>
      <w:lvlJc w:val="left"/>
      <w:pPr>
        <w:tabs>
          <w:tab w:val="num" w:pos="5040"/>
        </w:tabs>
        <w:ind w:left="5040" w:hanging="360"/>
      </w:pPr>
      <w:rPr>
        <w:rFonts w:ascii="Wingdings 2" w:hAnsi="Wingdings 2" w:hint="default"/>
      </w:rPr>
    </w:lvl>
    <w:lvl w:ilvl="7" w:tplc="74C6345E" w:tentative="1">
      <w:start w:val="1"/>
      <w:numFmt w:val="bullet"/>
      <w:lvlText w:val=""/>
      <w:lvlJc w:val="left"/>
      <w:pPr>
        <w:tabs>
          <w:tab w:val="num" w:pos="5760"/>
        </w:tabs>
        <w:ind w:left="5760" w:hanging="360"/>
      </w:pPr>
      <w:rPr>
        <w:rFonts w:ascii="Wingdings 2" w:hAnsi="Wingdings 2" w:hint="default"/>
      </w:rPr>
    </w:lvl>
    <w:lvl w:ilvl="8" w:tplc="42E82950" w:tentative="1">
      <w:start w:val="1"/>
      <w:numFmt w:val="bullet"/>
      <w:lvlText w:val=""/>
      <w:lvlJc w:val="left"/>
      <w:pPr>
        <w:tabs>
          <w:tab w:val="num" w:pos="6480"/>
        </w:tabs>
        <w:ind w:left="6480" w:hanging="360"/>
      </w:pPr>
      <w:rPr>
        <w:rFonts w:ascii="Wingdings 2" w:hAnsi="Wingdings 2" w:hint="default"/>
      </w:rPr>
    </w:lvl>
  </w:abstractNum>
  <w:abstractNum w:abstractNumId="4">
    <w:nsid w:val="2F367625"/>
    <w:multiLevelType w:val="hybridMultilevel"/>
    <w:tmpl w:val="9822C590"/>
    <w:lvl w:ilvl="0" w:tplc="C3E6DE94">
      <w:start w:val="1"/>
      <w:numFmt w:val="japaneseCounting"/>
      <w:lvlText w:val="%1、"/>
      <w:lvlJc w:val="left"/>
      <w:pPr>
        <w:ind w:left="1146" w:hanging="720"/>
      </w:pPr>
      <w:rPr>
        <w:rFonts w:ascii="宋体" w:eastAsia="宋体" w:hAnsi="宋体"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53C79F3"/>
    <w:multiLevelType w:val="hybridMultilevel"/>
    <w:tmpl w:val="5D0E4138"/>
    <w:lvl w:ilvl="0" w:tplc="51860C12">
      <w:start w:val="1"/>
      <w:numFmt w:val="bullet"/>
      <w:lvlText w:val=""/>
      <w:lvlJc w:val="left"/>
      <w:pPr>
        <w:tabs>
          <w:tab w:val="num" w:pos="720"/>
        </w:tabs>
        <w:ind w:left="720" w:hanging="360"/>
      </w:pPr>
      <w:rPr>
        <w:rFonts w:ascii="Wingdings 2" w:hAnsi="Wingdings 2" w:hint="default"/>
      </w:rPr>
    </w:lvl>
    <w:lvl w:ilvl="1" w:tplc="8F00702E" w:tentative="1">
      <w:start w:val="1"/>
      <w:numFmt w:val="bullet"/>
      <w:lvlText w:val=""/>
      <w:lvlJc w:val="left"/>
      <w:pPr>
        <w:tabs>
          <w:tab w:val="num" w:pos="1440"/>
        </w:tabs>
        <w:ind w:left="1440" w:hanging="360"/>
      </w:pPr>
      <w:rPr>
        <w:rFonts w:ascii="Wingdings 2" w:hAnsi="Wingdings 2" w:hint="default"/>
      </w:rPr>
    </w:lvl>
    <w:lvl w:ilvl="2" w:tplc="3390835A" w:tentative="1">
      <w:start w:val="1"/>
      <w:numFmt w:val="bullet"/>
      <w:lvlText w:val=""/>
      <w:lvlJc w:val="left"/>
      <w:pPr>
        <w:tabs>
          <w:tab w:val="num" w:pos="2160"/>
        </w:tabs>
        <w:ind w:left="2160" w:hanging="360"/>
      </w:pPr>
      <w:rPr>
        <w:rFonts w:ascii="Wingdings 2" w:hAnsi="Wingdings 2" w:hint="default"/>
      </w:rPr>
    </w:lvl>
    <w:lvl w:ilvl="3" w:tplc="BA827E08" w:tentative="1">
      <w:start w:val="1"/>
      <w:numFmt w:val="bullet"/>
      <w:lvlText w:val=""/>
      <w:lvlJc w:val="left"/>
      <w:pPr>
        <w:tabs>
          <w:tab w:val="num" w:pos="2880"/>
        </w:tabs>
        <w:ind w:left="2880" w:hanging="360"/>
      </w:pPr>
      <w:rPr>
        <w:rFonts w:ascii="Wingdings 2" w:hAnsi="Wingdings 2" w:hint="default"/>
      </w:rPr>
    </w:lvl>
    <w:lvl w:ilvl="4" w:tplc="8D9404F0" w:tentative="1">
      <w:start w:val="1"/>
      <w:numFmt w:val="bullet"/>
      <w:lvlText w:val=""/>
      <w:lvlJc w:val="left"/>
      <w:pPr>
        <w:tabs>
          <w:tab w:val="num" w:pos="3600"/>
        </w:tabs>
        <w:ind w:left="3600" w:hanging="360"/>
      </w:pPr>
      <w:rPr>
        <w:rFonts w:ascii="Wingdings 2" w:hAnsi="Wingdings 2" w:hint="default"/>
      </w:rPr>
    </w:lvl>
    <w:lvl w:ilvl="5" w:tplc="D8C8FD82" w:tentative="1">
      <w:start w:val="1"/>
      <w:numFmt w:val="bullet"/>
      <w:lvlText w:val=""/>
      <w:lvlJc w:val="left"/>
      <w:pPr>
        <w:tabs>
          <w:tab w:val="num" w:pos="4320"/>
        </w:tabs>
        <w:ind w:left="4320" w:hanging="360"/>
      </w:pPr>
      <w:rPr>
        <w:rFonts w:ascii="Wingdings 2" w:hAnsi="Wingdings 2" w:hint="default"/>
      </w:rPr>
    </w:lvl>
    <w:lvl w:ilvl="6" w:tplc="FD6829A2" w:tentative="1">
      <w:start w:val="1"/>
      <w:numFmt w:val="bullet"/>
      <w:lvlText w:val=""/>
      <w:lvlJc w:val="left"/>
      <w:pPr>
        <w:tabs>
          <w:tab w:val="num" w:pos="5040"/>
        </w:tabs>
        <w:ind w:left="5040" w:hanging="360"/>
      </w:pPr>
      <w:rPr>
        <w:rFonts w:ascii="Wingdings 2" w:hAnsi="Wingdings 2" w:hint="default"/>
      </w:rPr>
    </w:lvl>
    <w:lvl w:ilvl="7" w:tplc="94E6E05A" w:tentative="1">
      <w:start w:val="1"/>
      <w:numFmt w:val="bullet"/>
      <w:lvlText w:val=""/>
      <w:lvlJc w:val="left"/>
      <w:pPr>
        <w:tabs>
          <w:tab w:val="num" w:pos="5760"/>
        </w:tabs>
        <w:ind w:left="5760" w:hanging="360"/>
      </w:pPr>
      <w:rPr>
        <w:rFonts w:ascii="Wingdings 2" w:hAnsi="Wingdings 2" w:hint="default"/>
      </w:rPr>
    </w:lvl>
    <w:lvl w:ilvl="8" w:tplc="91ECB3F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7DC"/>
    <w:rsid w:val="00006D9E"/>
    <w:rsid w:val="00013B0D"/>
    <w:rsid w:val="00037721"/>
    <w:rsid w:val="00055582"/>
    <w:rsid w:val="00092F1E"/>
    <w:rsid w:val="00097F53"/>
    <w:rsid w:val="000B1D6E"/>
    <w:rsid w:val="000B6852"/>
    <w:rsid w:val="000D34E4"/>
    <w:rsid w:val="000D7325"/>
    <w:rsid w:val="000E6C0B"/>
    <w:rsid w:val="00103C8C"/>
    <w:rsid w:val="001B0DCF"/>
    <w:rsid w:val="001B1064"/>
    <w:rsid w:val="001B4CF9"/>
    <w:rsid w:val="001C3676"/>
    <w:rsid w:val="001C4DDF"/>
    <w:rsid w:val="001E534C"/>
    <w:rsid w:val="00251359"/>
    <w:rsid w:val="00252040"/>
    <w:rsid w:val="00274387"/>
    <w:rsid w:val="002B00DE"/>
    <w:rsid w:val="002C5FF3"/>
    <w:rsid w:val="002D5675"/>
    <w:rsid w:val="002E39BD"/>
    <w:rsid w:val="002F66DB"/>
    <w:rsid w:val="003561C7"/>
    <w:rsid w:val="00384507"/>
    <w:rsid w:val="00392799"/>
    <w:rsid w:val="003C707F"/>
    <w:rsid w:val="00430087"/>
    <w:rsid w:val="00457094"/>
    <w:rsid w:val="00465F48"/>
    <w:rsid w:val="00466A49"/>
    <w:rsid w:val="004707D4"/>
    <w:rsid w:val="00471513"/>
    <w:rsid w:val="004822C9"/>
    <w:rsid w:val="004828B8"/>
    <w:rsid w:val="004B37E1"/>
    <w:rsid w:val="004C27DF"/>
    <w:rsid w:val="00513176"/>
    <w:rsid w:val="0054408E"/>
    <w:rsid w:val="00590717"/>
    <w:rsid w:val="00597E89"/>
    <w:rsid w:val="005A0238"/>
    <w:rsid w:val="005C07AD"/>
    <w:rsid w:val="005D39D1"/>
    <w:rsid w:val="0061479A"/>
    <w:rsid w:val="00625F0A"/>
    <w:rsid w:val="0063718C"/>
    <w:rsid w:val="006567F2"/>
    <w:rsid w:val="00664B2D"/>
    <w:rsid w:val="00664F35"/>
    <w:rsid w:val="00674285"/>
    <w:rsid w:val="006848F0"/>
    <w:rsid w:val="00726BBF"/>
    <w:rsid w:val="00745EBF"/>
    <w:rsid w:val="0074744D"/>
    <w:rsid w:val="00767A00"/>
    <w:rsid w:val="007B2515"/>
    <w:rsid w:val="007B70B2"/>
    <w:rsid w:val="007D34FE"/>
    <w:rsid w:val="00815409"/>
    <w:rsid w:val="00860CEC"/>
    <w:rsid w:val="00880E89"/>
    <w:rsid w:val="008850E5"/>
    <w:rsid w:val="00893AF8"/>
    <w:rsid w:val="008C1786"/>
    <w:rsid w:val="008F684D"/>
    <w:rsid w:val="009045A1"/>
    <w:rsid w:val="00927223"/>
    <w:rsid w:val="00974120"/>
    <w:rsid w:val="00976650"/>
    <w:rsid w:val="0098015E"/>
    <w:rsid w:val="00997EF2"/>
    <w:rsid w:val="009A03FA"/>
    <w:rsid w:val="009B60C4"/>
    <w:rsid w:val="009E4C1D"/>
    <w:rsid w:val="00A13947"/>
    <w:rsid w:val="00A22C73"/>
    <w:rsid w:val="00A558C9"/>
    <w:rsid w:val="00A65D96"/>
    <w:rsid w:val="00A7004D"/>
    <w:rsid w:val="00AD0D7D"/>
    <w:rsid w:val="00AD583A"/>
    <w:rsid w:val="00B00340"/>
    <w:rsid w:val="00B02F3A"/>
    <w:rsid w:val="00B23763"/>
    <w:rsid w:val="00B24AC6"/>
    <w:rsid w:val="00B250F4"/>
    <w:rsid w:val="00B34EB1"/>
    <w:rsid w:val="00B764A0"/>
    <w:rsid w:val="00B921E0"/>
    <w:rsid w:val="00BA238A"/>
    <w:rsid w:val="00BA4360"/>
    <w:rsid w:val="00BE7570"/>
    <w:rsid w:val="00C024D6"/>
    <w:rsid w:val="00C058D4"/>
    <w:rsid w:val="00C85723"/>
    <w:rsid w:val="00CA01EF"/>
    <w:rsid w:val="00CB0C06"/>
    <w:rsid w:val="00CB155E"/>
    <w:rsid w:val="00CC4C96"/>
    <w:rsid w:val="00CD4B0A"/>
    <w:rsid w:val="00D15F70"/>
    <w:rsid w:val="00D30375"/>
    <w:rsid w:val="00D403E4"/>
    <w:rsid w:val="00D4173B"/>
    <w:rsid w:val="00E04219"/>
    <w:rsid w:val="00E16421"/>
    <w:rsid w:val="00E27316"/>
    <w:rsid w:val="00E51341"/>
    <w:rsid w:val="00E86909"/>
    <w:rsid w:val="00EF1B24"/>
    <w:rsid w:val="00F02862"/>
    <w:rsid w:val="00F072E6"/>
    <w:rsid w:val="00F44E88"/>
    <w:rsid w:val="00F5396F"/>
    <w:rsid w:val="00F73327"/>
    <w:rsid w:val="00F739EE"/>
    <w:rsid w:val="00F969B9"/>
    <w:rsid w:val="00FC5A1D"/>
    <w:rsid w:val="00FE07DC"/>
    <w:rsid w:val="00FE0C0B"/>
    <w:rsid w:val="00FF1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21"/>
    <w:pPr>
      <w:widowControl w:val="0"/>
      <w:spacing w:line="480" w:lineRule="auto"/>
      <w:ind w:firstLineChars="200" w:firstLine="200"/>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4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D34FE"/>
    <w:rPr>
      <w:rFonts w:eastAsia="宋体"/>
      <w:sz w:val="18"/>
      <w:szCs w:val="18"/>
    </w:rPr>
  </w:style>
  <w:style w:type="paragraph" w:styleId="a4">
    <w:name w:val="footer"/>
    <w:basedOn w:val="a"/>
    <w:link w:val="Char0"/>
    <w:uiPriority w:val="99"/>
    <w:unhideWhenUsed/>
    <w:rsid w:val="007D34F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7D34FE"/>
    <w:rPr>
      <w:rFonts w:eastAsia="宋体"/>
      <w:sz w:val="18"/>
      <w:szCs w:val="18"/>
    </w:rPr>
  </w:style>
  <w:style w:type="table" w:styleId="a5">
    <w:name w:val="Table Grid"/>
    <w:basedOn w:val="a1"/>
    <w:uiPriority w:val="59"/>
    <w:qFormat/>
    <w:rsid w:val="007B25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17621">
      <w:bodyDiv w:val="1"/>
      <w:marLeft w:val="0"/>
      <w:marRight w:val="0"/>
      <w:marTop w:val="0"/>
      <w:marBottom w:val="0"/>
      <w:divBdr>
        <w:top w:val="none" w:sz="0" w:space="0" w:color="auto"/>
        <w:left w:val="none" w:sz="0" w:space="0" w:color="auto"/>
        <w:bottom w:val="none" w:sz="0" w:space="0" w:color="auto"/>
        <w:right w:val="none" w:sz="0" w:space="0" w:color="auto"/>
      </w:divBdr>
      <w:divsChild>
        <w:div w:id="2081323253">
          <w:marLeft w:val="432"/>
          <w:marRight w:val="0"/>
          <w:marTop w:val="0"/>
          <w:marBottom w:val="0"/>
          <w:divBdr>
            <w:top w:val="none" w:sz="0" w:space="0" w:color="auto"/>
            <w:left w:val="none" w:sz="0" w:space="0" w:color="auto"/>
            <w:bottom w:val="none" w:sz="0" w:space="0" w:color="auto"/>
            <w:right w:val="none" w:sz="0" w:space="0" w:color="auto"/>
          </w:divBdr>
        </w:div>
      </w:divsChild>
    </w:div>
    <w:div w:id="112751511">
      <w:bodyDiv w:val="1"/>
      <w:marLeft w:val="0"/>
      <w:marRight w:val="0"/>
      <w:marTop w:val="0"/>
      <w:marBottom w:val="0"/>
      <w:divBdr>
        <w:top w:val="none" w:sz="0" w:space="0" w:color="auto"/>
        <w:left w:val="none" w:sz="0" w:space="0" w:color="auto"/>
        <w:bottom w:val="none" w:sz="0" w:space="0" w:color="auto"/>
        <w:right w:val="none" w:sz="0" w:space="0" w:color="auto"/>
      </w:divBdr>
    </w:div>
    <w:div w:id="938559346">
      <w:bodyDiv w:val="1"/>
      <w:marLeft w:val="0"/>
      <w:marRight w:val="0"/>
      <w:marTop w:val="0"/>
      <w:marBottom w:val="0"/>
      <w:divBdr>
        <w:top w:val="none" w:sz="0" w:space="0" w:color="auto"/>
        <w:left w:val="none" w:sz="0" w:space="0" w:color="auto"/>
        <w:bottom w:val="none" w:sz="0" w:space="0" w:color="auto"/>
        <w:right w:val="none" w:sz="0" w:space="0" w:color="auto"/>
      </w:divBdr>
    </w:div>
    <w:div w:id="1117215984">
      <w:bodyDiv w:val="1"/>
      <w:marLeft w:val="0"/>
      <w:marRight w:val="0"/>
      <w:marTop w:val="0"/>
      <w:marBottom w:val="0"/>
      <w:divBdr>
        <w:top w:val="none" w:sz="0" w:space="0" w:color="auto"/>
        <w:left w:val="none" w:sz="0" w:space="0" w:color="auto"/>
        <w:bottom w:val="none" w:sz="0" w:space="0" w:color="auto"/>
        <w:right w:val="none" w:sz="0" w:space="0" w:color="auto"/>
      </w:divBdr>
    </w:div>
    <w:div w:id="1248658654">
      <w:bodyDiv w:val="1"/>
      <w:marLeft w:val="0"/>
      <w:marRight w:val="0"/>
      <w:marTop w:val="0"/>
      <w:marBottom w:val="0"/>
      <w:divBdr>
        <w:top w:val="none" w:sz="0" w:space="0" w:color="auto"/>
        <w:left w:val="none" w:sz="0" w:space="0" w:color="auto"/>
        <w:bottom w:val="none" w:sz="0" w:space="0" w:color="auto"/>
        <w:right w:val="none" w:sz="0" w:space="0" w:color="auto"/>
      </w:divBdr>
      <w:divsChild>
        <w:div w:id="360593544">
          <w:marLeft w:val="432"/>
          <w:marRight w:val="0"/>
          <w:marTop w:val="0"/>
          <w:marBottom w:val="0"/>
          <w:divBdr>
            <w:top w:val="none" w:sz="0" w:space="0" w:color="auto"/>
            <w:left w:val="none" w:sz="0" w:space="0" w:color="auto"/>
            <w:bottom w:val="none" w:sz="0" w:space="0" w:color="auto"/>
            <w:right w:val="none" w:sz="0" w:space="0" w:color="auto"/>
          </w:divBdr>
        </w:div>
      </w:divsChild>
    </w:div>
    <w:div w:id="1726488574">
      <w:bodyDiv w:val="1"/>
      <w:marLeft w:val="0"/>
      <w:marRight w:val="0"/>
      <w:marTop w:val="0"/>
      <w:marBottom w:val="0"/>
      <w:divBdr>
        <w:top w:val="none" w:sz="0" w:space="0" w:color="auto"/>
        <w:left w:val="none" w:sz="0" w:space="0" w:color="auto"/>
        <w:bottom w:val="none" w:sz="0" w:space="0" w:color="auto"/>
        <w:right w:val="none" w:sz="0" w:space="0" w:color="auto"/>
      </w:divBdr>
      <w:divsChild>
        <w:div w:id="1902254441">
          <w:marLeft w:val="432"/>
          <w:marRight w:val="0"/>
          <w:marTop w:val="0"/>
          <w:marBottom w:val="240"/>
          <w:divBdr>
            <w:top w:val="none" w:sz="0" w:space="0" w:color="auto"/>
            <w:left w:val="none" w:sz="0" w:space="0" w:color="auto"/>
            <w:bottom w:val="none" w:sz="0" w:space="0" w:color="auto"/>
            <w:right w:val="none" w:sz="0" w:space="0" w:color="auto"/>
          </w:divBdr>
        </w:div>
      </w:divsChild>
    </w:div>
    <w:div w:id="1782843839">
      <w:bodyDiv w:val="1"/>
      <w:marLeft w:val="0"/>
      <w:marRight w:val="0"/>
      <w:marTop w:val="0"/>
      <w:marBottom w:val="0"/>
      <w:divBdr>
        <w:top w:val="none" w:sz="0" w:space="0" w:color="auto"/>
        <w:left w:val="none" w:sz="0" w:space="0" w:color="auto"/>
        <w:bottom w:val="none" w:sz="0" w:space="0" w:color="auto"/>
        <w:right w:val="none" w:sz="0" w:space="0" w:color="auto"/>
      </w:divBdr>
    </w:div>
    <w:div w:id="1790781479">
      <w:bodyDiv w:val="1"/>
      <w:marLeft w:val="0"/>
      <w:marRight w:val="0"/>
      <w:marTop w:val="0"/>
      <w:marBottom w:val="0"/>
      <w:divBdr>
        <w:top w:val="none" w:sz="0" w:space="0" w:color="auto"/>
        <w:left w:val="none" w:sz="0" w:space="0" w:color="auto"/>
        <w:bottom w:val="none" w:sz="0" w:space="0" w:color="auto"/>
        <w:right w:val="none" w:sz="0" w:space="0" w:color="auto"/>
      </w:divBdr>
      <w:divsChild>
        <w:div w:id="1164584115">
          <w:marLeft w:val="432"/>
          <w:marRight w:val="0"/>
          <w:marTop w:val="0"/>
          <w:marBottom w:val="0"/>
          <w:divBdr>
            <w:top w:val="none" w:sz="0" w:space="0" w:color="auto"/>
            <w:left w:val="none" w:sz="0" w:space="0" w:color="auto"/>
            <w:bottom w:val="none" w:sz="0" w:space="0" w:color="auto"/>
            <w:right w:val="none" w:sz="0" w:space="0" w:color="auto"/>
          </w:divBdr>
        </w:div>
      </w:divsChild>
    </w:div>
    <w:div w:id="20638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4</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yangyang</dc:creator>
  <cp:keywords/>
  <dc:description/>
  <cp:lastModifiedBy>Windows User</cp:lastModifiedBy>
  <cp:revision>26</cp:revision>
  <dcterms:created xsi:type="dcterms:W3CDTF">2020-12-29T07:37:00Z</dcterms:created>
  <dcterms:modified xsi:type="dcterms:W3CDTF">2023-10-27T03:59:00Z</dcterms:modified>
</cp:coreProperties>
</file>