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41" w:rsidRPr="008E5041" w:rsidRDefault="008E5041" w:rsidP="008E5041">
      <w:pPr>
        <w:widowControl w:val="0"/>
        <w:adjustRightInd/>
        <w:snapToGrid/>
        <w:spacing w:after="0" w:line="560" w:lineRule="exact"/>
        <w:jc w:val="center"/>
        <w:rPr>
          <w:rFonts w:ascii="宋体" w:eastAsia="宋体" w:hAnsi="宋体" w:cs="Times New Roman"/>
          <w:b/>
          <w:kern w:val="2"/>
          <w:sz w:val="36"/>
          <w:szCs w:val="36"/>
        </w:rPr>
      </w:pPr>
      <w:r w:rsidRPr="008E5041">
        <w:rPr>
          <w:rFonts w:ascii="宋体" w:eastAsia="宋体" w:hAnsi="宋体" w:cs="Times New Roman" w:hint="eastAsia"/>
          <w:b/>
          <w:kern w:val="2"/>
          <w:sz w:val="36"/>
          <w:szCs w:val="36"/>
        </w:rPr>
        <w:t>2015年3月第</w:t>
      </w:r>
      <w:r w:rsidR="007B6535">
        <w:rPr>
          <w:rFonts w:ascii="宋体" w:eastAsia="宋体" w:hAnsi="宋体" w:cs="Times New Roman" w:hint="eastAsia"/>
          <w:b/>
          <w:kern w:val="2"/>
          <w:sz w:val="36"/>
          <w:szCs w:val="36"/>
        </w:rPr>
        <w:t>3</w:t>
      </w:r>
      <w:r w:rsidRPr="008E5041">
        <w:rPr>
          <w:rFonts w:ascii="宋体" w:eastAsia="宋体" w:hAnsi="宋体" w:cs="Times New Roman" w:hint="eastAsia"/>
          <w:b/>
          <w:kern w:val="2"/>
          <w:sz w:val="36"/>
          <w:szCs w:val="36"/>
        </w:rPr>
        <w:t>周国际硫大事清单</w:t>
      </w:r>
    </w:p>
    <w:p w:rsidR="008E5041" w:rsidRPr="00D65B61" w:rsidRDefault="008E5041" w:rsidP="00A94212">
      <w:pPr>
        <w:widowControl w:val="0"/>
        <w:adjustRightInd/>
        <w:snapToGrid/>
        <w:spacing w:after="0"/>
        <w:ind w:left="360"/>
        <w:jc w:val="both"/>
        <w:rPr>
          <w:rFonts w:cs="Times New Roman"/>
        </w:rPr>
      </w:pPr>
    </w:p>
    <w:p w:rsidR="00A94212" w:rsidRPr="00EE57E0" w:rsidRDefault="008E5041" w:rsidP="00351B3B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宋体" w:cs="宋体"/>
          <w:b/>
          <w:kern w:val="2"/>
          <w:sz w:val="30"/>
          <w:szCs w:val="30"/>
        </w:rPr>
      </w:pPr>
      <w:r w:rsidRPr="00EE57E0">
        <w:rPr>
          <w:rFonts w:ascii="Times New Roman" w:eastAsia="宋体" w:hAnsi="宋体" w:cs="宋体" w:hint="eastAsia"/>
          <w:b/>
          <w:kern w:val="2"/>
          <w:sz w:val="30"/>
          <w:szCs w:val="30"/>
        </w:rPr>
        <w:t>一、要闻概览</w:t>
      </w:r>
    </w:p>
    <w:p w:rsidR="004358AB" w:rsidRPr="00351B3B" w:rsidRDefault="008E5041" w:rsidP="00351B3B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1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．据报道，利比亚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NOC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以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127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美元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/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吨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 xml:space="preserve"> fob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标购了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8000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吨硫磺</w:t>
      </w:r>
      <w:r w:rsidR="005D6DBF" w:rsidRPr="00351B3B">
        <w:rPr>
          <w:rFonts w:ascii="Times New Roman" w:eastAsia="宋体" w:hAnsi="Times New Roman" w:cs="Times New Roman"/>
          <w:kern w:val="2"/>
          <w:sz w:val="28"/>
          <w:szCs w:val="28"/>
        </w:rPr>
        <w:t>，即将运往意大利。</w:t>
      </w:r>
    </w:p>
    <w:p w:rsidR="008E5041" w:rsidRPr="00351B3B" w:rsidRDefault="008E5041" w:rsidP="00351B3B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2.</w:t>
      </w:r>
      <w:bookmarkStart w:id="0" w:name="OLE_LINK20"/>
      <w:bookmarkStart w:id="1" w:name="OLE_LINK21"/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>OCP</w:t>
      </w:r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>以</w:t>
      </w:r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>150</w:t>
      </w:r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>美元</w:t>
      </w:r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>/</w:t>
      </w:r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>吨</w:t>
      </w:r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 xml:space="preserve"> fob</w:t>
      </w:r>
      <w:r w:rsidR="009D4644" w:rsidRPr="00351B3B">
        <w:rPr>
          <w:rFonts w:ascii="Times New Roman" w:eastAsia="宋体" w:hAnsi="Times New Roman" w:cs="Times New Roman"/>
          <w:kern w:val="2"/>
          <w:sz w:val="28"/>
          <w:szCs w:val="28"/>
        </w:rPr>
        <w:t>购买了</w:t>
      </w:r>
      <w:r w:rsidR="005D6DBF" w:rsidRPr="00351B3B">
        <w:rPr>
          <w:rFonts w:ascii="Times New Roman" w:eastAsia="宋体" w:hAnsi="Times New Roman" w:cs="Times New Roman"/>
          <w:kern w:val="2"/>
          <w:sz w:val="28"/>
          <w:szCs w:val="28"/>
        </w:rPr>
        <w:t>意大利从</w:t>
      </w:r>
      <w:r w:rsidR="005D6DBF" w:rsidRPr="00351B3B">
        <w:rPr>
          <w:rFonts w:ascii="Times New Roman" w:eastAsia="宋体" w:hAnsi="Times New Roman" w:cs="Times New Roman"/>
          <w:kern w:val="2"/>
          <w:sz w:val="28"/>
          <w:szCs w:val="28"/>
        </w:rPr>
        <w:t>NOC</w:t>
      </w:r>
      <w:r w:rsidR="005D6DBF" w:rsidRPr="00351B3B">
        <w:rPr>
          <w:rFonts w:ascii="Times New Roman" w:eastAsia="宋体" w:hAnsi="Times New Roman" w:cs="Times New Roman"/>
          <w:kern w:val="2"/>
          <w:sz w:val="28"/>
          <w:szCs w:val="28"/>
        </w:rPr>
        <w:t>倒卖的一批硫磺</w:t>
      </w:r>
      <w:bookmarkEnd w:id="0"/>
      <w:bookmarkEnd w:id="1"/>
      <w:r w:rsidR="005D6DBF" w:rsidRPr="00351B3B">
        <w:rPr>
          <w:rFonts w:ascii="Times New Roman" w:eastAsia="宋体" w:hAnsi="Times New Roman" w:cs="Times New Roman"/>
          <w:kern w:val="2"/>
          <w:sz w:val="28"/>
          <w:szCs w:val="28"/>
        </w:rPr>
        <w:t>。</w:t>
      </w:r>
    </w:p>
    <w:p w:rsidR="005D6DBF" w:rsidRPr="00351B3B" w:rsidRDefault="005D6DBF" w:rsidP="00351B3B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3.OCP</w:t>
      </w: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和</w:t>
      </w:r>
      <w:proofErr w:type="spellStart"/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Adnoc</w:t>
      </w:r>
      <w:proofErr w:type="spellEnd"/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开始二季度的合同谈判。</w:t>
      </w:r>
    </w:p>
    <w:p w:rsidR="005D6DBF" w:rsidRPr="00351B3B" w:rsidRDefault="005D6DBF" w:rsidP="00351B3B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4.</w:t>
      </w:r>
      <w:r w:rsidR="00104F7E" w:rsidRPr="00351B3B">
        <w:rPr>
          <w:rFonts w:ascii="Times New Roman" w:eastAsia="宋体" w:hAnsi="Times New Roman" w:cs="Times New Roman"/>
          <w:kern w:val="2"/>
          <w:sz w:val="28"/>
          <w:szCs w:val="28"/>
        </w:rPr>
        <w:t xml:space="preserve"> </w:t>
      </w:r>
      <w:bookmarkStart w:id="2" w:name="OLE_LINK24"/>
      <w:bookmarkStart w:id="3" w:name="OLE_LINK25"/>
      <w:r w:rsidR="00104F7E" w:rsidRPr="00351B3B">
        <w:rPr>
          <w:rFonts w:ascii="Times New Roman" w:eastAsia="宋体" w:hAnsi="Times New Roman" w:cs="Times New Roman"/>
          <w:kern w:val="2"/>
          <w:sz w:val="28"/>
          <w:szCs w:val="28"/>
        </w:rPr>
        <w:t>Swiss Singapore</w:t>
      </w:r>
      <w:bookmarkEnd w:id="2"/>
      <w:bookmarkEnd w:id="3"/>
      <w:r w:rsidR="00104F7E" w:rsidRPr="00351B3B">
        <w:rPr>
          <w:rFonts w:ascii="Times New Roman" w:eastAsia="宋体" w:hAnsi="Times New Roman" w:cs="Times New Roman"/>
          <w:kern w:val="2"/>
          <w:sz w:val="28"/>
          <w:szCs w:val="28"/>
        </w:rPr>
        <w:t>公司提交了</w:t>
      </w:r>
      <w:r w:rsidR="00104F7E" w:rsidRPr="00351B3B">
        <w:rPr>
          <w:rFonts w:ascii="Times New Roman" w:eastAsia="宋体" w:hAnsi="Times New Roman" w:cs="Times New Roman"/>
          <w:kern w:val="2"/>
          <w:sz w:val="28"/>
          <w:szCs w:val="28"/>
        </w:rPr>
        <w:t>RCF</w:t>
      </w:r>
      <w:r w:rsidR="00104F7E" w:rsidRPr="00351B3B">
        <w:rPr>
          <w:rFonts w:ascii="Times New Roman" w:eastAsia="宋体" w:hAnsi="Times New Roman" w:cs="Times New Roman"/>
          <w:kern w:val="2"/>
          <w:sz w:val="28"/>
          <w:szCs w:val="28"/>
        </w:rPr>
        <w:t>公司招标的最低出价</w:t>
      </w:r>
      <w:r w:rsidR="00351B3B">
        <w:rPr>
          <w:rFonts w:ascii="Times New Roman" w:eastAsia="宋体" w:hAnsi="Times New Roman" w:cs="Times New Roman" w:hint="eastAsia"/>
          <w:kern w:val="2"/>
          <w:sz w:val="28"/>
          <w:szCs w:val="28"/>
        </w:rPr>
        <w:t>，在</w:t>
      </w:r>
      <w:r w:rsidR="00351B3B" w:rsidRPr="00351B3B">
        <w:rPr>
          <w:rFonts w:ascii="Times New Roman" w:eastAsia="宋体" w:hAnsi="Times New Roman" w:cs="Times New Roman"/>
          <w:kern w:val="2"/>
          <w:sz w:val="28"/>
          <w:szCs w:val="28"/>
        </w:rPr>
        <w:t>187.50</w:t>
      </w:r>
      <w:r w:rsidR="00351B3B" w:rsidRPr="00351B3B">
        <w:rPr>
          <w:rFonts w:ascii="Times New Roman" w:eastAsia="宋体" w:hAnsi="Times New Roman" w:cs="Times New Roman"/>
          <w:kern w:val="2"/>
          <w:sz w:val="28"/>
          <w:szCs w:val="28"/>
        </w:rPr>
        <w:t>美元</w:t>
      </w:r>
      <w:r w:rsidR="00351B3B" w:rsidRPr="00351B3B">
        <w:rPr>
          <w:rFonts w:ascii="Times New Roman" w:eastAsia="宋体" w:hAnsi="Times New Roman" w:cs="Times New Roman"/>
          <w:kern w:val="2"/>
          <w:sz w:val="28"/>
          <w:szCs w:val="28"/>
        </w:rPr>
        <w:t>/</w:t>
      </w:r>
      <w:r w:rsidR="00351B3B" w:rsidRPr="00351B3B">
        <w:rPr>
          <w:rFonts w:ascii="Times New Roman" w:eastAsia="宋体" w:hAnsi="Times New Roman" w:cs="Times New Roman"/>
          <w:kern w:val="2"/>
          <w:sz w:val="28"/>
          <w:szCs w:val="28"/>
        </w:rPr>
        <w:t>吨</w:t>
      </w:r>
      <w:r w:rsidR="00351B3B" w:rsidRPr="00351B3B">
        <w:rPr>
          <w:rFonts w:ascii="Times New Roman" w:eastAsia="宋体" w:hAnsi="Times New Roman" w:cs="Times New Roman"/>
          <w:kern w:val="2"/>
          <w:sz w:val="28"/>
          <w:szCs w:val="28"/>
        </w:rPr>
        <w:t xml:space="preserve"> </w:t>
      </w:r>
      <w:proofErr w:type="spellStart"/>
      <w:r w:rsidR="00351B3B" w:rsidRPr="00351B3B">
        <w:rPr>
          <w:rFonts w:ascii="Times New Roman" w:eastAsia="宋体" w:hAnsi="Times New Roman" w:cs="Times New Roman"/>
          <w:kern w:val="2"/>
          <w:sz w:val="28"/>
          <w:szCs w:val="28"/>
        </w:rPr>
        <w:t>cfr</w:t>
      </w:r>
      <w:proofErr w:type="spellEnd"/>
      <w:r w:rsidR="00351B3B">
        <w:rPr>
          <w:rFonts w:ascii="Times New Roman" w:eastAsia="宋体" w:hAnsi="Times New Roman" w:cs="Times New Roman" w:hint="eastAsia"/>
          <w:kern w:val="2"/>
          <w:sz w:val="28"/>
          <w:szCs w:val="28"/>
        </w:rPr>
        <w:t>。</w:t>
      </w:r>
    </w:p>
    <w:p w:rsidR="00104F7E" w:rsidRPr="00351B3B" w:rsidRDefault="00104F7E" w:rsidP="00351B3B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5.</w:t>
      </w:r>
      <w:bookmarkStart w:id="4" w:name="OLE_LINK14"/>
      <w:bookmarkStart w:id="5" w:name="OLE_LINK15"/>
      <w:r w:rsidRPr="00351B3B">
        <w:rPr>
          <w:rFonts w:ascii="Times New Roman" w:eastAsia="宋体" w:hAnsi="Times New Roman" w:cs="Times New Roman"/>
          <w:kern w:val="2"/>
          <w:sz w:val="28"/>
          <w:szCs w:val="28"/>
        </w:rPr>
        <w:t>据报道，普光厂</w:t>
      </w:r>
      <w:r w:rsidR="00A94212" w:rsidRPr="00351B3B">
        <w:rPr>
          <w:rFonts w:ascii="Times New Roman" w:eastAsia="宋体" w:hAnsi="Times New Roman" w:cs="Times New Roman"/>
          <w:kern w:val="2"/>
          <w:sz w:val="28"/>
          <w:szCs w:val="28"/>
        </w:rPr>
        <w:t>将在四五月份进行维护</w:t>
      </w:r>
      <w:bookmarkEnd w:id="4"/>
      <w:bookmarkEnd w:id="5"/>
      <w:r w:rsidR="00A94212" w:rsidRPr="00351B3B">
        <w:rPr>
          <w:rFonts w:ascii="Times New Roman" w:eastAsia="宋体" w:hAnsi="Times New Roman" w:cs="Times New Roman"/>
          <w:kern w:val="2"/>
          <w:sz w:val="28"/>
          <w:szCs w:val="28"/>
        </w:rPr>
        <w:t>。</w:t>
      </w:r>
    </w:p>
    <w:p w:rsidR="00A94212" w:rsidRPr="00A94212" w:rsidRDefault="00A94212" w:rsidP="00351B3B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宋体" w:cs="宋体"/>
          <w:b/>
          <w:kern w:val="2"/>
          <w:sz w:val="30"/>
          <w:szCs w:val="30"/>
        </w:rPr>
      </w:pPr>
      <w:r w:rsidRPr="00A94212">
        <w:rPr>
          <w:rFonts w:ascii="Times New Roman" w:eastAsia="宋体" w:hAnsi="宋体" w:cs="宋体" w:hint="eastAsia"/>
          <w:b/>
          <w:kern w:val="2"/>
          <w:sz w:val="30"/>
          <w:szCs w:val="30"/>
        </w:rPr>
        <w:t>二、价格指数</w:t>
      </w:r>
    </w:p>
    <w:tbl>
      <w:tblPr>
        <w:tblW w:w="9193" w:type="dxa"/>
        <w:tblInd w:w="93" w:type="dxa"/>
        <w:tblLayout w:type="fixed"/>
        <w:tblLook w:val="0000"/>
      </w:tblPr>
      <w:tblGrid>
        <w:gridCol w:w="744"/>
        <w:gridCol w:w="3718"/>
        <w:gridCol w:w="1577"/>
        <w:gridCol w:w="1577"/>
        <w:gridCol w:w="1577"/>
      </w:tblGrid>
      <w:tr w:rsidR="00A94212" w:rsidRPr="00A94212" w:rsidTr="00351B3B">
        <w:trPr>
          <w:trHeight w:val="237"/>
        </w:trPr>
        <w:tc>
          <w:tcPr>
            <w:tcW w:w="9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硫磺价格指数（美元）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bookmarkStart w:id="6" w:name="_Hlk356719869"/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3月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19</w:t>
            </w: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3</w:t>
            </w: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12</w:t>
            </w: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3</w:t>
            </w: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5</w:t>
            </w: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</w:tr>
      <w:bookmarkEnd w:id="6"/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固体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地中海（含北非）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135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147-160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147-16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地中海（北非小单贸易）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155-158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155-1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58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地中海（其他市场小单贸易）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135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150-160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150-160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北非合同价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147-160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147-160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147-160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bookmarkStart w:id="7" w:name="_Hlk328896781"/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地中海小单贸易fob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105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130-145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130-145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中国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50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50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60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</w:tr>
      <w:bookmarkEnd w:id="7"/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印度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185-188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巴西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66793A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65-17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165-17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170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-180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温哥华港合同fob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165-175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165-175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165-175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温哥华港现货fob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5-1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68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175-180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加利福尼亚fob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145-173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145-173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145-173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中东fob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138-175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138-1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138-1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75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中东合同fob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138-145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138-145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138-145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中东现货fob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161-175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66793A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1-17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66793A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1-17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卡塔尔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Tasweeq</w:t>
            </w:r>
            <w:proofErr w:type="spellEnd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66793A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64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Saudi 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Aramco</w:t>
            </w:r>
            <w:proofErr w:type="spellEnd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fob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66793A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165-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175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中东fob（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Adnoc</w:t>
            </w:r>
            <w:proofErr w:type="spellEnd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公司）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175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66793A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75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66793A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75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液体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西北欧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cpt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197-219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197-219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197-219  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卢比荷交货价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158-176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158-176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158-176  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Tampa</w:t>
            </w:r>
            <w:proofErr w:type="gram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港交货价</w:t>
            </w:r>
            <w:proofErr w:type="gramEnd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/佛罗里达中部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147 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休斯敦</w:t>
            </w: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cfr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132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132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A94212">
            <w:pPr>
              <w:spacing w:line="560" w:lineRule="exact"/>
              <w:ind w:firstLineChars="50" w:firstLine="105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132 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Galveston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132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132 </w:t>
            </w:r>
          </w:p>
        </w:tc>
      </w:tr>
      <w:tr w:rsidR="00A94212" w:rsidRPr="00A94212" w:rsidTr="00351B3B">
        <w:trPr>
          <w:trHeight w:val="23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Alberta铁路货运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-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-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4212" w:rsidRPr="00A94212" w:rsidRDefault="00A94212" w:rsidP="005724DB">
            <w:pPr>
              <w:spacing w:line="56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 xml:space="preserve"> - </w:t>
            </w:r>
          </w:p>
        </w:tc>
      </w:tr>
    </w:tbl>
    <w:p w:rsidR="00A94212" w:rsidRDefault="00A94212" w:rsidP="00A94212">
      <w:pPr>
        <w:pStyle w:val="a4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A94212" w:rsidRDefault="00A94212" w:rsidP="00A94212">
      <w:pPr>
        <w:pStyle w:val="a4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* 运量小于1万吨</w:t>
      </w:r>
    </w:p>
    <w:p w:rsidR="00A94212" w:rsidRDefault="00A94212" w:rsidP="00A94212">
      <w:pPr>
        <w:pStyle w:val="a4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A94212" w:rsidRPr="00A94212" w:rsidTr="005724DB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pStyle w:val="a4"/>
              <w:spacing w:line="560" w:lineRule="exact"/>
              <w:jc w:val="center"/>
              <w:rPr>
                <w:rFonts w:hAnsi="宋体" w:cs="宋体"/>
                <w:b/>
                <w:bCs/>
                <w:kern w:val="0"/>
              </w:rPr>
            </w:pPr>
            <w:r w:rsidRPr="00A94212">
              <w:rPr>
                <w:rFonts w:hAnsi="宋体" w:cs="宋体" w:hint="eastAsia"/>
                <w:b/>
                <w:bCs/>
                <w:kern w:val="0"/>
              </w:rPr>
              <w:t>运费指数（美元/吨）</w:t>
            </w:r>
          </w:p>
        </w:tc>
      </w:tr>
      <w:tr w:rsidR="00A94212" w:rsidRPr="00A94212" w:rsidTr="005724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12" w:rsidRPr="00A94212" w:rsidRDefault="00A94212" w:rsidP="0066793A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3月</w:t>
            </w:r>
            <w:r w:rsidR="0066793A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19</w:t>
            </w:r>
            <w:r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12" w:rsidRPr="00A94212" w:rsidRDefault="0066793A" w:rsidP="0066793A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3</w:t>
            </w:r>
            <w:r w:rsidR="00A94212"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12</w:t>
            </w:r>
            <w:r w:rsidR="00A94212"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12" w:rsidRPr="00A94212" w:rsidRDefault="0066793A" w:rsidP="0066793A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3</w:t>
            </w:r>
            <w:r w:rsidR="00A94212"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5</w:t>
            </w:r>
            <w:r w:rsidR="00A94212" w:rsidRPr="00A94212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</w:tr>
      <w:tr w:rsidR="00A94212" w:rsidRPr="00A94212" w:rsidTr="005724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Jubail</w:t>
            </w:r>
            <w:proofErr w:type="spellEnd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94212">
              <w:rPr>
                <w:rFonts w:ascii="宋体" w:eastAsia="宋体" w:hAnsi="宋体" w:cs="Times New Roman" w:hint="eastAsia"/>
                <w:sz w:val="21"/>
                <w:szCs w:val="21"/>
              </w:rPr>
              <w:t>1.5-2万吨货轮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17-18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17-18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17-18</w:t>
            </w:r>
          </w:p>
        </w:tc>
      </w:tr>
      <w:tr w:rsidR="00A94212" w:rsidRPr="00A94212" w:rsidTr="005724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94212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="0066793A">
              <w:rPr>
                <w:rFonts w:asciiTheme="minorEastAsia" w:eastAsiaTheme="minorEastAsia" w:hAnsiTheme="minorEastAsia" w:hint="eastAsia"/>
                <w:sz w:val="21"/>
                <w:szCs w:val="21"/>
              </w:rPr>
              <w:t>-3</w:t>
            </w:r>
            <w:r w:rsidRPr="00A94212">
              <w:rPr>
                <w:rFonts w:ascii="宋体" w:eastAsia="宋体" w:hAnsi="宋体" w:cs="Times New Roman" w:hint="eastAsia"/>
                <w:sz w:val="21"/>
                <w:szCs w:val="21"/>
              </w:rPr>
              <w:t>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16-17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16-17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16-17</w:t>
            </w:r>
          </w:p>
        </w:tc>
      </w:tr>
      <w:tr w:rsidR="00A94212" w:rsidRPr="00A94212" w:rsidTr="005724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94212">
              <w:rPr>
                <w:rFonts w:ascii="宋体" w:eastAsia="宋体" w:hAnsi="宋体" w:cs="Times New Roman" w:hint="eastAsia"/>
                <w:sz w:val="21"/>
                <w:szCs w:val="21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66793A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66793A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-1</w:t>
            </w:r>
            <w:r w:rsidR="0066793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16-18</w:t>
            </w:r>
          </w:p>
        </w:tc>
      </w:tr>
      <w:tr w:rsidR="00A94212" w:rsidRPr="00A94212" w:rsidTr="005724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Jubail</w:t>
            </w:r>
            <w:proofErr w:type="spellEnd"/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94212">
              <w:rPr>
                <w:rFonts w:ascii="宋体" w:eastAsia="宋体" w:hAnsi="宋体" w:cs="Times New Roman" w:hint="eastAsia"/>
                <w:sz w:val="21"/>
                <w:szCs w:val="21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16-19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16-19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16-19</w:t>
            </w:r>
          </w:p>
        </w:tc>
      </w:tr>
      <w:tr w:rsidR="00A94212" w:rsidRPr="00A94212" w:rsidTr="005724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94212">
              <w:rPr>
                <w:rFonts w:ascii="宋体" w:eastAsia="宋体" w:hAnsi="宋体" w:cs="Times New Roman" w:hint="eastAsia"/>
                <w:sz w:val="21"/>
                <w:szCs w:val="21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66793A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66793A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2" w:rsidRPr="00A94212" w:rsidRDefault="00A94212" w:rsidP="005724DB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94212">
              <w:rPr>
                <w:rFonts w:ascii="宋体" w:eastAsia="宋体" w:hAnsi="宋体" w:cs="宋体" w:hint="eastAsia"/>
                <w:sz w:val="21"/>
                <w:szCs w:val="21"/>
              </w:rPr>
              <w:t>20-23</w:t>
            </w:r>
          </w:p>
        </w:tc>
      </w:tr>
    </w:tbl>
    <w:p w:rsidR="0066793A" w:rsidRPr="0066793A" w:rsidRDefault="0066793A" w:rsidP="0066793A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30"/>
          <w:szCs w:val="30"/>
        </w:rPr>
      </w:pPr>
      <w:r w:rsidRPr="0066793A">
        <w:rPr>
          <w:rFonts w:ascii="Times New Roman" w:eastAsia="宋体" w:hAnsi="Times New Roman" w:cs="Times New Roman" w:hint="eastAsia"/>
          <w:b/>
          <w:kern w:val="2"/>
          <w:sz w:val="30"/>
          <w:szCs w:val="30"/>
        </w:rPr>
        <w:t>三、市场预测</w:t>
      </w:r>
    </w:p>
    <w:p w:rsidR="0066793A" w:rsidRPr="0066793A" w:rsidRDefault="0066793A" w:rsidP="0066793A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疲软</w:t>
      </w:r>
    </w:p>
    <w:p w:rsidR="0066793A" w:rsidRPr="0066793A" w:rsidRDefault="0066793A" w:rsidP="0066793A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30"/>
          <w:szCs w:val="30"/>
        </w:rPr>
      </w:pPr>
      <w:r w:rsidRPr="0066793A">
        <w:rPr>
          <w:rFonts w:ascii="Times New Roman" w:eastAsia="宋体" w:hAnsi="Times New Roman" w:cs="Times New Roman" w:hint="eastAsia"/>
          <w:b/>
          <w:kern w:val="2"/>
          <w:sz w:val="30"/>
          <w:szCs w:val="30"/>
        </w:rPr>
        <w:t>四、市场分析</w:t>
      </w:r>
    </w:p>
    <w:p w:rsidR="00A94212" w:rsidRDefault="001827D3" w:rsidP="001827D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1827D3">
        <w:rPr>
          <w:rFonts w:ascii="Times New Roman" w:eastAsia="宋体" w:hAnsi="Times New Roman" w:cs="Times New Roman" w:hint="eastAsia"/>
          <w:kern w:val="2"/>
          <w:sz w:val="28"/>
          <w:szCs w:val="28"/>
        </w:rPr>
        <w:t>本周硫磺市场较为疲软，摩洛哥、埃及、加拿大</w:t>
      </w:r>
      <w:r w:rsidR="005F52C0">
        <w:rPr>
          <w:rFonts w:ascii="Times New Roman" w:eastAsia="宋体" w:hAnsi="Times New Roman" w:cs="Times New Roman" w:hint="eastAsia"/>
          <w:kern w:val="2"/>
          <w:sz w:val="28"/>
          <w:szCs w:val="28"/>
        </w:rPr>
        <w:t>的</w:t>
      </w:r>
      <w:r w:rsidRPr="001827D3">
        <w:rPr>
          <w:rFonts w:ascii="Times New Roman" w:eastAsia="宋体" w:hAnsi="Times New Roman" w:cs="Times New Roman" w:hint="eastAsia"/>
          <w:kern w:val="2"/>
          <w:sz w:val="28"/>
          <w:szCs w:val="28"/>
        </w:rPr>
        <w:t>硫磺价格仍在下降。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中国终端客户因仍有足够库存，大部分还处于观望模式，期待硫磺价格继续下跌。</w:t>
      </w:r>
    </w:p>
    <w:p w:rsidR="001827D3" w:rsidRDefault="001827D3" w:rsidP="001827D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硫磺价格上涨也是有可能的，</w:t>
      </w:r>
      <w:r w:rsidRPr="00A94212">
        <w:rPr>
          <w:rFonts w:ascii="Times New Roman" w:eastAsiaTheme="minorEastAsia" w:hAnsiTheme="minorEastAsia" w:cs="Times New Roman"/>
          <w:kern w:val="2"/>
          <w:sz w:val="28"/>
          <w:szCs w:val="28"/>
        </w:rPr>
        <w:t>据报道，普光厂将在四五月份进行维护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，市场上将减少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25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万吨的硫磺</w:t>
      </w:r>
      <w:r w:rsidR="005F52C0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，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这可能会使国内需求稍微紧张，意味着需要更加依赖进口硫磺</w:t>
      </w:r>
      <w:r w:rsidR="005F52C0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  <w:r w:rsidR="00C25D0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国内需求紧张和</w:t>
      </w:r>
      <w:r w:rsidR="00C25D0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DAP</w:t>
      </w:r>
      <w:r w:rsidR="00C25D0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的出口需求可能会使四五月份硫磺价格趋于稳定。</w:t>
      </w:r>
    </w:p>
    <w:p w:rsidR="00C25D0E" w:rsidRDefault="00CE1B96" w:rsidP="001827D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然而，硫磺市场可能持续疲软。</w:t>
      </w:r>
      <w:r w:rsidR="005F52C0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虽然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各大港口的库存硫磺较低，但是</w:t>
      </w:r>
      <w:r w:rsidR="001B2186">
        <w:rPr>
          <w:rFonts w:ascii="Times New Roman" w:eastAsia="宋体" w:hAnsi="Times New Roman" w:cs="Times New Roman" w:hint="eastAsia"/>
          <w:kern w:val="2"/>
          <w:sz w:val="28"/>
          <w:szCs w:val="28"/>
        </w:rPr>
        <w:t>终端客户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的需求量也低，有报道称库存量可以维持到四月底。</w:t>
      </w:r>
      <w:r w:rsidR="003866B5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甚至有报道称至少有四船的硫磺，大约</w:t>
      </w:r>
      <w:r w:rsidR="003866B5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20</w:t>
      </w:r>
      <w:r w:rsidR="003866B5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万吨，停靠海港而无人问津。</w:t>
      </w:r>
    </w:p>
    <w:p w:rsidR="003866B5" w:rsidRDefault="003866B5" w:rsidP="00EE57E0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lastRenderedPageBreak/>
        <w:t>还存在一个市场疲软的</w:t>
      </w:r>
      <w:r w:rsidR="00747B2C">
        <w:rPr>
          <w:rFonts w:ascii="Times New Roman" w:eastAsia="宋体" w:hAnsi="Times New Roman" w:cs="Times New Roman" w:hint="eastAsia"/>
          <w:kern w:val="2"/>
          <w:sz w:val="28"/>
          <w:szCs w:val="28"/>
        </w:rPr>
        <w:t>表现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，</w:t>
      </w:r>
      <w:r w:rsidR="00747B2C">
        <w:rPr>
          <w:rFonts w:ascii="Times New Roman" w:eastAsia="宋体" w:hAnsi="Times New Roman" w:cs="Times New Roman" w:hint="eastAsia"/>
          <w:kern w:val="2"/>
          <w:sz w:val="28"/>
          <w:szCs w:val="28"/>
        </w:rPr>
        <w:t>在印度、伊朗、利比亚还有大量的标售并未完</w:t>
      </w:r>
      <w:proofErr w:type="gramStart"/>
      <w:r w:rsidR="00747B2C">
        <w:rPr>
          <w:rFonts w:ascii="Times New Roman" w:eastAsia="宋体" w:hAnsi="Times New Roman" w:cs="Times New Roman" w:hint="eastAsia"/>
          <w:kern w:val="2"/>
          <w:sz w:val="28"/>
          <w:szCs w:val="28"/>
        </w:rPr>
        <w:t>成或者</w:t>
      </w:r>
      <w:proofErr w:type="gramEnd"/>
      <w:r w:rsidR="00747B2C">
        <w:rPr>
          <w:rFonts w:ascii="Times New Roman" w:eastAsia="宋体" w:hAnsi="Times New Roman" w:cs="Times New Roman" w:hint="eastAsia"/>
          <w:kern w:val="2"/>
          <w:sz w:val="28"/>
          <w:szCs w:val="28"/>
        </w:rPr>
        <w:t>是以较低的价格成交。</w:t>
      </w:r>
    </w:p>
    <w:p w:rsidR="00747B2C" w:rsidRPr="00747B2C" w:rsidRDefault="00747B2C" w:rsidP="00EE57E0">
      <w:pPr>
        <w:widowControl w:val="0"/>
        <w:autoSpaceDE w:val="0"/>
        <w:autoSpaceDN w:val="0"/>
        <w:snapToGrid/>
        <w:spacing w:after="0" w:line="360" w:lineRule="auto"/>
        <w:rPr>
          <w:rFonts w:ascii="Times New Roman" w:eastAsia="宋体" w:hAnsi="宋体" w:cs="宋体"/>
          <w:b/>
          <w:kern w:val="2"/>
          <w:sz w:val="30"/>
          <w:szCs w:val="30"/>
        </w:rPr>
      </w:pPr>
      <w:bookmarkStart w:id="8" w:name="OLE_LINK6"/>
      <w:bookmarkStart w:id="9" w:name="OLE_LINK9"/>
      <w:r w:rsidRPr="00747B2C">
        <w:rPr>
          <w:rFonts w:ascii="Times New Roman" w:eastAsia="宋体" w:hAnsi="宋体" w:cs="宋体" w:hint="eastAsia"/>
          <w:b/>
          <w:kern w:val="2"/>
          <w:sz w:val="30"/>
          <w:szCs w:val="30"/>
        </w:rPr>
        <w:t>五、硫磺买方市场</w:t>
      </w:r>
    </w:p>
    <w:bookmarkEnd w:id="8"/>
    <w:bookmarkEnd w:id="9"/>
    <w:p w:rsidR="00747B2C" w:rsidRDefault="00747B2C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8"/>
        </w:rPr>
      </w:pPr>
      <w:r w:rsidRPr="00747B2C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1</w:t>
      </w:r>
      <w:r w:rsidR="004733D3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.</w:t>
      </w:r>
      <w:r w:rsidRPr="00747B2C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埃及</w:t>
      </w:r>
    </w:p>
    <w:p w:rsidR="00747B2C" w:rsidRDefault="004733D3" w:rsidP="00EE57E0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本周硫磺价格大约是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140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美元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吨</w:t>
      </w:r>
      <w:proofErr w:type="spellStart"/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cfr</w:t>
      </w:r>
      <w:proofErr w:type="spellEnd"/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，环比下降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10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美元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吨。对压块硫磺的报价大概是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130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美元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/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吨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cfr</w:t>
      </w:r>
      <w:proofErr w:type="spellEnd"/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。</w:t>
      </w:r>
    </w:p>
    <w:p w:rsidR="004733D3" w:rsidRDefault="004733D3" w:rsidP="004733D3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8"/>
        </w:rPr>
      </w:pPr>
      <w:r w:rsidRPr="004733D3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2.</w:t>
      </w:r>
      <w:r w:rsidRPr="004733D3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摩洛哥</w:t>
      </w:r>
    </w:p>
    <w:p w:rsidR="009A78A3" w:rsidRDefault="004733D3" w:rsidP="009A78A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据报道，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OCP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已经开始了与阿联酋</w:t>
      </w:r>
      <w:proofErr w:type="spellStart"/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Adnoc</w:t>
      </w:r>
      <w:proofErr w:type="spellEnd"/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的二季度合同谈判，预计持续到</w:t>
      </w:r>
      <w:r w:rsidR="009A78A3">
        <w:rPr>
          <w:rFonts w:ascii="Times New Roman" w:eastAsia="宋体" w:hAnsi="Times New Roman" w:cs="Times New Roman" w:hint="eastAsia"/>
          <w:kern w:val="2"/>
          <w:sz w:val="28"/>
          <w:szCs w:val="28"/>
        </w:rPr>
        <w:t>三月底或四月初。</w:t>
      </w:r>
    </w:p>
    <w:p w:rsidR="009A78A3" w:rsidRDefault="009A78A3" w:rsidP="009A78A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 w:rsidRPr="00A94212">
        <w:rPr>
          <w:rFonts w:ascii="Times New Roman" w:eastAsiaTheme="minorEastAsia" w:hAnsi="Times New Roman" w:cs="Times New Roman"/>
          <w:kern w:val="2"/>
          <w:sz w:val="28"/>
          <w:szCs w:val="28"/>
        </w:rPr>
        <w:t>OCP</w:t>
      </w:r>
      <w:r w:rsidRPr="00A94212">
        <w:rPr>
          <w:rFonts w:ascii="Times New Roman" w:eastAsiaTheme="minorEastAsia" w:hAnsiTheme="minorEastAsia" w:cs="Times New Roman"/>
          <w:kern w:val="2"/>
          <w:sz w:val="28"/>
          <w:szCs w:val="28"/>
        </w:rPr>
        <w:t>购买了意大利从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利比亚</w:t>
      </w:r>
      <w:r w:rsidRPr="00A94212">
        <w:rPr>
          <w:rFonts w:ascii="Times New Roman" w:eastAsiaTheme="minorEastAsia" w:hAnsi="Times New Roman" w:cs="Times New Roman"/>
          <w:kern w:val="2"/>
          <w:sz w:val="28"/>
          <w:szCs w:val="28"/>
        </w:rPr>
        <w:t>NOC</w:t>
      </w:r>
      <w:r>
        <w:rPr>
          <w:rFonts w:ascii="Times New Roman" w:eastAsiaTheme="minorEastAsia" w:hAnsiTheme="minorEastAsia" w:cs="Times New Roman"/>
          <w:kern w:val="2"/>
          <w:sz w:val="28"/>
          <w:szCs w:val="28"/>
        </w:rPr>
        <w:t>倒卖的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8000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 w:rsidRPr="00A94212">
        <w:rPr>
          <w:rFonts w:ascii="Times New Roman" w:eastAsiaTheme="minorEastAsia" w:hAnsiTheme="minorEastAsia" w:cs="Times New Roman"/>
          <w:kern w:val="2"/>
          <w:sz w:val="28"/>
          <w:szCs w:val="28"/>
        </w:rPr>
        <w:t>硫磺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，交易价为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150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proofErr w:type="spell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</w:p>
    <w:p w:rsidR="009A78A3" w:rsidRDefault="009A78A3" w:rsidP="009A78A3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b/>
          <w:kern w:val="2"/>
          <w:sz w:val="28"/>
          <w:szCs w:val="28"/>
        </w:rPr>
      </w:pPr>
      <w:r w:rsidRPr="009A78A3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3.</w:t>
      </w:r>
      <w:r w:rsidRPr="009A78A3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中国</w:t>
      </w:r>
    </w:p>
    <w:p w:rsidR="009A78A3" w:rsidRDefault="009A78A3" w:rsidP="00107277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本周</w:t>
      </w:r>
      <w:proofErr w:type="gramStart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没有粒硫的</w:t>
      </w:r>
      <w:proofErr w:type="gram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现货交易，买家正处于观望状态，中国硫磺市场近期走势并不明了。</w:t>
      </w:r>
    </w:p>
    <w:p w:rsidR="00107277" w:rsidRDefault="00107277" w:rsidP="00107277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由于市场呈现疲软态势，有报道称本周熔融硫磺的交易价格降到了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164</w:t>
      </w:r>
      <w:bookmarkStart w:id="10" w:name="OLE_LINK22"/>
      <w:bookmarkStart w:id="11" w:name="OLE_LINK23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bookmarkEnd w:id="10"/>
      <w:bookmarkEnd w:id="11"/>
      <w:proofErr w:type="spell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。卖家的出价在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160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proofErr w:type="spell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，环比下降了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18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proofErr w:type="spell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，然而，熔融硫磺的买方标购出价是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155-157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Theme="minorEastAsia" w:cs="Times New Roman"/>
          <w:kern w:val="2"/>
          <w:sz w:val="28"/>
          <w:szCs w:val="28"/>
        </w:rPr>
        <w:t>cfr</w:t>
      </w:r>
      <w:proofErr w:type="spell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</w:p>
    <w:p w:rsidR="00107277" w:rsidRDefault="00107277" w:rsidP="00107277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各大港口固硫库存从上周的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102-106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万吨预计降低至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96.1-107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万吨。</w:t>
      </w:r>
    </w:p>
    <w:p w:rsidR="00107277" w:rsidRDefault="00764A84" w:rsidP="00764A84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b/>
          <w:kern w:val="2"/>
          <w:sz w:val="28"/>
          <w:szCs w:val="28"/>
        </w:rPr>
      </w:pPr>
      <w:r w:rsidRPr="00764A84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4.</w:t>
      </w:r>
      <w:r w:rsidRPr="00764A84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印度</w:t>
      </w:r>
    </w:p>
    <w:p w:rsidR="00764A84" w:rsidRPr="002030DE" w:rsidRDefault="00764A84" w:rsidP="002030DE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 w:rsidRPr="002030DE">
        <w:rPr>
          <w:rFonts w:ascii="Times New Roman" w:eastAsiaTheme="minorEastAsia" w:hAnsiTheme="minorEastAsia" w:cs="Times New Roman"/>
          <w:kern w:val="2"/>
          <w:sz w:val="28"/>
          <w:szCs w:val="28"/>
        </w:rPr>
        <w:t>Swiss Singapore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发布硫磺报价</w:t>
      </w:r>
      <w:r w:rsidR="001B2186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在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187.5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proofErr w:type="spellEnd"/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</w:p>
    <w:p w:rsidR="00764A84" w:rsidRPr="002030DE" w:rsidRDefault="00764A84" w:rsidP="002030DE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Reliance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的出厂价大约是</w:t>
      </w:r>
      <w:r w:rsidR="002030DE"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10,548</w:t>
      </w:r>
      <w:r w:rsidR="002030DE"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卢比，折合美元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168.76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 w:rsidR="002030DE"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 w:rsidR="002030DE"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proofErr w:type="spellEnd"/>
      <w:r w:rsidR="002030DE"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</w:p>
    <w:p w:rsidR="002030DE" w:rsidRDefault="002030DE" w:rsidP="002030DE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Mangalore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发布的出厂价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10,240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卢比，折合美元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163.84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proofErr w:type="spellEnd"/>
      <w:r w:rsidRPr="002030DE"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</w:p>
    <w:p w:rsidR="002030DE" w:rsidRPr="002030DE" w:rsidRDefault="002030DE" w:rsidP="002030DE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b/>
          <w:kern w:val="2"/>
          <w:sz w:val="28"/>
          <w:szCs w:val="28"/>
        </w:rPr>
      </w:pPr>
      <w:r w:rsidRPr="002030DE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lastRenderedPageBreak/>
        <w:t>5.</w:t>
      </w:r>
      <w:r w:rsidRPr="002030DE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巴西</w:t>
      </w:r>
    </w:p>
    <w:p w:rsidR="002030DE" w:rsidRDefault="0097502D" w:rsidP="0097502D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4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月份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Vale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公司将有三艘货船的硫磺到港，大约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11.7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万吨。</w:t>
      </w:r>
    </w:p>
    <w:p w:rsidR="0097502D" w:rsidRPr="0097502D" w:rsidRDefault="0097502D" w:rsidP="0097502D">
      <w:pPr>
        <w:autoSpaceDE w:val="0"/>
        <w:autoSpaceDN w:val="0"/>
        <w:rPr>
          <w:rFonts w:ascii="Times New Roman" w:eastAsia="宋体" w:hAnsi="宋体" w:cs="宋体"/>
          <w:b/>
          <w:kern w:val="2"/>
          <w:sz w:val="30"/>
          <w:szCs w:val="30"/>
        </w:rPr>
      </w:pPr>
      <w:r w:rsidRPr="0097502D">
        <w:rPr>
          <w:rFonts w:ascii="Times New Roman" w:eastAsia="宋体" w:hAnsi="宋体" w:cs="宋体" w:hint="eastAsia"/>
          <w:b/>
          <w:kern w:val="2"/>
          <w:sz w:val="30"/>
          <w:szCs w:val="30"/>
        </w:rPr>
        <w:t>六、硫磺卖方市场</w:t>
      </w:r>
    </w:p>
    <w:p w:rsidR="0097502D" w:rsidRPr="005B6733" w:rsidRDefault="0097502D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b/>
          <w:kern w:val="2"/>
          <w:sz w:val="28"/>
          <w:szCs w:val="28"/>
        </w:rPr>
      </w:pPr>
      <w:r w:rsidRPr="005B6733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1.</w:t>
      </w:r>
      <w:r w:rsidR="005B6733" w:rsidRPr="005B6733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罗马尼亚</w:t>
      </w:r>
    </w:p>
    <w:p w:rsidR="005B6733" w:rsidRDefault="005B6733" w:rsidP="00EE57E0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埃及对压块硫磺出价是在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130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cfr</w:t>
      </w:r>
      <w:proofErr w:type="spell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，相当于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100-105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fob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</w:p>
    <w:p w:rsidR="007B6535" w:rsidRPr="005B6733" w:rsidRDefault="005B6733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b/>
          <w:kern w:val="2"/>
          <w:sz w:val="28"/>
          <w:szCs w:val="28"/>
        </w:rPr>
      </w:pPr>
      <w:r w:rsidRPr="005B6733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2.</w:t>
      </w:r>
      <w:r w:rsidR="007B6535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伊朗</w:t>
      </w:r>
    </w:p>
    <w:p w:rsidR="005B6733" w:rsidRDefault="007B6535" w:rsidP="00EE57E0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IGCC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将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3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月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15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日截止的招标延期到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4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月初，此次招标的是阿巴斯港运来的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3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万吨压块硫磺。</w:t>
      </w:r>
    </w:p>
    <w:p w:rsidR="007B6535" w:rsidRPr="007B6535" w:rsidRDefault="007B6535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b/>
          <w:kern w:val="2"/>
          <w:sz w:val="28"/>
          <w:szCs w:val="28"/>
        </w:rPr>
      </w:pPr>
      <w:r w:rsidRPr="007B6535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3.</w:t>
      </w:r>
      <w:r w:rsidRPr="007B6535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卡塔尔</w:t>
      </w:r>
    </w:p>
    <w:p w:rsidR="007B6535" w:rsidRDefault="007509C3" w:rsidP="00EE57E0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据报道，</w:t>
      </w:r>
      <w:proofErr w:type="spellStart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Tasweeq</w:t>
      </w:r>
      <w:proofErr w:type="spellEnd"/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取消了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3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月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17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日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3-3.5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万吨硫磺的标售，原因是招标的最高出价只有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150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 xml:space="preserve"> fob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。</w:t>
      </w:r>
    </w:p>
    <w:p w:rsidR="007509C3" w:rsidRPr="007509C3" w:rsidRDefault="007509C3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b/>
          <w:kern w:val="2"/>
          <w:sz w:val="28"/>
          <w:szCs w:val="28"/>
        </w:rPr>
      </w:pPr>
      <w:r w:rsidRPr="007509C3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4.</w:t>
      </w:r>
      <w:r w:rsidRPr="007509C3">
        <w:rPr>
          <w:rFonts w:ascii="Times New Roman" w:eastAsiaTheme="minorEastAsia" w:hAnsiTheme="minorEastAsia" w:cs="Times New Roman" w:hint="eastAsia"/>
          <w:b/>
          <w:kern w:val="2"/>
          <w:sz w:val="28"/>
          <w:szCs w:val="28"/>
        </w:rPr>
        <w:t>加拿大</w:t>
      </w:r>
    </w:p>
    <w:p w:rsidR="007509C3" w:rsidRDefault="007509C3" w:rsidP="00EE57E0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三月底到四月份出口到温哥华的硫磺报价是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160-170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美元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/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吨</w:t>
      </w:r>
      <w:r>
        <w:rPr>
          <w:rFonts w:ascii="Times New Roman" w:eastAsiaTheme="minorEastAsia" w:hAnsiTheme="minorEastAsia" w:cs="Times New Roman" w:hint="eastAsia"/>
          <w:kern w:val="2"/>
          <w:sz w:val="28"/>
          <w:szCs w:val="28"/>
        </w:rPr>
        <w:t>fob</w:t>
      </w:r>
    </w:p>
    <w:p w:rsidR="00EE57E0" w:rsidRPr="00EE57E0" w:rsidRDefault="00EE57E0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8"/>
        </w:rPr>
      </w:pPr>
      <w:r w:rsidRPr="00EE57E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七、运价指数</w:t>
      </w:r>
    </w:p>
    <w:tbl>
      <w:tblPr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1"/>
        <w:gridCol w:w="1404"/>
        <w:gridCol w:w="1404"/>
        <w:gridCol w:w="1404"/>
        <w:gridCol w:w="1404"/>
        <w:gridCol w:w="1405"/>
      </w:tblGrid>
      <w:tr w:rsidR="00EE57E0" w:rsidRPr="003D452B" w:rsidTr="00EE57E0">
        <w:trPr>
          <w:trHeight w:val="155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波罗的海好望角型船运价指数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波罗的海巴拿马型船运价指数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波罗的海超灵便型船运价指数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波罗的海小灵便型船运价指数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波罗的海干散货船运价指数</w:t>
            </w:r>
          </w:p>
        </w:tc>
      </w:tr>
      <w:tr w:rsidR="00EE57E0" w:rsidRPr="003D452B" w:rsidTr="00EE57E0">
        <w:trPr>
          <w:trHeight w:val="6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7D048C" w:rsidRDefault="00EE57E0" w:rsidP="005724DB">
            <w:pPr>
              <w:spacing w:line="220" w:lineRule="atLeast"/>
              <w:rPr>
                <w:rFonts w:cs="Times New Roman"/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cs="Times New Roman"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Pr="007D048C">
              <w:rPr>
                <w:rFonts w:cs="Times New Roman" w:hint="eastAsia"/>
                <w:b/>
              </w:rPr>
              <w:t>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  <w:tr w:rsidR="00EE57E0" w:rsidRPr="003D452B" w:rsidTr="00EE57E0">
        <w:trPr>
          <w:trHeight w:val="6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7D048C" w:rsidRDefault="00EE57E0" w:rsidP="005724DB">
            <w:pPr>
              <w:spacing w:line="220" w:lineRule="atLeast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3</w:t>
            </w:r>
            <w:r w:rsidRPr="007D048C">
              <w:rPr>
                <w:rFonts w:cs="Times New Roman" w:hint="eastAsia"/>
                <w:b/>
              </w:rPr>
              <w:t>月</w:t>
            </w:r>
            <w:r>
              <w:rPr>
                <w:rFonts w:hint="eastAsia"/>
                <w:b/>
              </w:rPr>
              <w:t>16</w:t>
            </w:r>
            <w:r w:rsidRPr="007D048C">
              <w:rPr>
                <w:rFonts w:cs="Times New Roman" w:hint="eastAsia"/>
                <w:b/>
              </w:rPr>
              <w:t>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EE57E0" w:rsidRPr="003D452B" w:rsidTr="00EE57E0">
        <w:trPr>
          <w:trHeight w:val="6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7D048C" w:rsidRDefault="00EE57E0" w:rsidP="005724DB">
            <w:pPr>
              <w:spacing w:line="220" w:lineRule="atLeast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3</w:t>
            </w:r>
            <w:r w:rsidRPr="007D048C">
              <w:rPr>
                <w:rFonts w:cs="Times New Roman" w:hint="eastAsia"/>
                <w:b/>
              </w:rPr>
              <w:t>月</w:t>
            </w:r>
            <w:r>
              <w:rPr>
                <w:rFonts w:hint="eastAsia"/>
                <w:b/>
              </w:rPr>
              <w:t>17</w:t>
            </w:r>
            <w:r w:rsidRPr="007D048C">
              <w:rPr>
                <w:rFonts w:cs="Times New Roman" w:hint="eastAsia"/>
                <w:b/>
              </w:rPr>
              <w:t>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EE57E0" w:rsidRPr="003D452B" w:rsidTr="00EE57E0">
        <w:trPr>
          <w:trHeight w:val="6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7D048C" w:rsidRDefault="00EE57E0" w:rsidP="005724DB">
            <w:pPr>
              <w:spacing w:line="220" w:lineRule="atLeast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3</w:t>
            </w:r>
            <w:r w:rsidRPr="007D048C">
              <w:rPr>
                <w:rFonts w:cs="Times New Roman" w:hint="eastAsia"/>
                <w:b/>
              </w:rPr>
              <w:t>月</w:t>
            </w:r>
            <w:r>
              <w:rPr>
                <w:rFonts w:hint="eastAsia"/>
                <w:b/>
              </w:rPr>
              <w:t>18</w:t>
            </w:r>
            <w:r w:rsidRPr="007D048C">
              <w:rPr>
                <w:rFonts w:cs="Times New Roman" w:hint="eastAsia"/>
                <w:b/>
              </w:rPr>
              <w:t>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EE57E0" w:rsidRPr="003D452B" w:rsidTr="00EE57E0">
        <w:trPr>
          <w:trHeight w:val="6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7D048C" w:rsidRDefault="00EE57E0" w:rsidP="005724DB">
            <w:pPr>
              <w:spacing w:line="220" w:lineRule="atLeast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3</w:t>
            </w:r>
            <w:r w:rsidRPr="007D048C">
              <w:rPr>
                <w:rFonts w:cs="Times New Roman" w:hint="eastAsia"/>
                <w:b/>
              </w:rPr>
              <w:t>月</w:t>
            </w:r>
            <w:r>
              <w:rPr>
                <w:rFonts w:hint="eastAsia"/>
                <w:b/>
              </w:rPr>
              <w:t>19</w:t>
            </w:r>
            <w:r w:rsidRPr="007D048C">
              <w:rPr>
                <w:rFonts w:cs="Times New Roman" w:hint="eastAsia"/>
                <w:b/>
              </w:rPr>
              <w:t>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57E0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</w:tbl>
    <w:p w:rsidR="00EE57E0" w:rsidRDefault="00EE57E0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8"/>
        </w:rPr>
      </w:pPr>
    </w:p>
    <w:p w:rsidR="00EE57E0" w:rsidRPr="00EE57E0" w:rsidRDefault="00EE57E0" w:rsidP="00EE57E0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8"/>
        </w:rPr>
      </w:pPr>
      <w:r w:rsidRPr="00EE57E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lastRenderedPageBreak/>
        <w:t>八、农业</w:t>
      </w:r>
      <w:r w:rsidRPr="00EE57E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/</w:t>
      </w:r>
      <w:r w:rsidRPr="00EE57E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农作物</w:t>
      </w:r>
    </w:p>
    <w:p w:rsidR="00EE57E0" w:rsidRPr="00EE57E0" w:rsidRDefault="00EE57E0" w:rsidP="00EE57E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EE57E0">
        <w:rPr>
          <w:rFonts w:ascii="宋体" w:eastAsia="宋体" w:hAnsi="宋体" w:cs="Times New Roman" w:hint="eastAsia"/>
          <w:sz w:val="28"/>
          <w:szCs w:val="28"/>
        </w:rPr>
        <w:t>1.粮食期货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E57E0" w:rsidRPr="003D452B" w:rsidTr="005724DB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E0" w:rsidRPr="00EE57E0" w:rsidRDefault="00EE57E0" w:rsidP="005724DB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芝加哥期货交易所粮食价格（单位：美分/蒲式耳）</w:t>
            </w:r>
          </w:p>
        </w:tc>
      </w:tr>
      <w:tr w:rsidR="00EE57E0" w:rsidRPr="003D452B" w:rsidTr="005724DB">
        <w:tc>
          <w:tcPr>
            <w:tcW w:w="1420" w:type="dxa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产品</w:t>
            </w:r>
          </w:p>
        </w:tc>
        <w:tc>
          <w:tcPr>
            <w:tcW w:w="1420" w:type="dxa"/>
          </w:tcPr>
          <w:p w:rsidR="00EE57E0" w:rsidRPr="00EE57E0" w:rsidRDefault="00EE57E0" w:rsidP="00EE57E0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2015年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420" w:type="dxa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周价调整</w:t>
            </w:r>
          </w:p>
        </w:tc>
        <w:tc>
          <w:tcPr>
            <w:tcW w:w="1420" w:type="dxa"/>
          </w:tcPr>
          <w:p w:rsidR="00EE57E0" w:rsidRPr="00EE57E0" w:rsidRDefault="00EE57E0" w:rsidP="00EE57E0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2015年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</w:t>
            </w: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421" w:type="dxa"/>
          </w:tcPr>
          <w:p w:rsidR="00EE57E0" w:rsidRPr="00EE57E0" w:rsidRDefault="00EE57E0" w:rsidP="00EE57E0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2015年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</w:t>
            </w: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421" w:type="dxa"/>
          </w:tcPr>
          <w:p w:rsidR="00EE57E0" w:rsidRPr="00EE57E0" w:rsidRDefault="00EE57E0" w:rsidP="00EE57E0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2014年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月</w:t>
            </w:r>
          </w:p>
        </w:tc>
      </w:tr>
      <w:tr w:rsidR="00EE57E0" w:rsidRPr="003D452B" w:rsidTr="005724DB">
        <w:tc>
          <w:tcPr>
            <w:tcW w:w="1420" w:type="dxa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玉米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EE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74.6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-17.4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421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B2186"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0.4</w:t>
            </w:r>
          </w:p>
        </w:tc>
        <w:tc>
          <w:tcPr>
            <w:tcW w:w="1421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2186"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87.6</w:t>
            </w:r>
          </w:p>
        </w:tc>
      </w:tr>
      <w:tr w:rsidR="00EE57E0" w:rsidRPr="003D452B" w:rsidTr="005724DB">
        <w:tc>
          <w:tcPr>
            <w:tcW w:w="1420" w:type="dxa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小麦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53.0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+12.4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448.6</w:t>
            </w:r>
          </w:p>
        </w:tc>
        <w:tc>
          <w:tcPr>
            <w:tcW w:w="1421" w:type="dxa"/>
            <w:vAlign w:val="center"/>
          </w:tcPr>
          <w:p w:rsidR="00EE57E0" w:rsidRPr="001B2186" w:rsidRDefault="001B2186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570.4</w:t>
            </w:r>
          </w:p>
        </w:tc>
        <w:tc>
          <w:tcPr>
            <w:tcW w:w="1421" w:type="dxa"/>
            <w:vAlign w:val="center"/>
          </w:tcPr>
          <w:p w:rsidR="00EE57E0" w:rsidRPr="001B2186" w:rsidRDefault="001B2186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715.6</w:t>
            </w:r>
          </w:p>
        </w:tc>
      </w:tr>
      <w:tr w:rsidR="00EE57E0" w:rsidRPr="003D452B" w:rsidTr="005724DB">
        <w:tc>
          <w:tcPr>
            <w:tcW w:w="1420" w:type="dxa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大豆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65.0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27.6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69.6</w:t>
            </w:r>
          </w:p>
        </w:tc>
        <w:tc>
          <w:tcPr>
            <w:tcW w:w="1421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186"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69.2</w:t>
            </w:r>
          </w:p>
        </w:tc>
        <w:tc>
          <w:tcPr>
            <w:tcW w:w="1421" w:type="dxa"/>
            <w:vAlign w:val="center"/>
          </w:tcPr>
          <w:p w:rsidR="00EE57E0" w:rsidRPr="001B2186" w:rsidRDefault="001B2186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31</w:t>
            </w:r>
            <w:r w:rsidR="00EE57E0" w:rsidRPr="001B2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EE57E0" w:rsidRPr="003D452B" w:rsidTr="005724DB">
        <w:tc>
          <w:tcPr>
            <w:tcW w:w="1420" w:type="dxa"/>
          </w:tcPr>
          <w:p w:rsidR="00EE57E0" w:rsidRPr="00EE57E0" w:rsidRDefault="00EE57E0" w:rsidP="005724DB">
            <w:pPr>
              <w:spacing w:line="220" w:lineRule="atLeas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E57E0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粗米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104</w:t>
            </w: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+</w:t>
            </w: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1.0</w:t>
            </w:r>
          </w:p>
        </w:tc>
        <w:tc>
          <w:tcPr>
            <w:tcW w:w="1420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86"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129.0</w:t>
            </w:r>
          </w:p>
        </w:tc>
        <w:tc>
          <w:tcPr>
            <w:tcW w:w="1421" w:type="dxa"/>
            <w:vAlign w:val="center"/>
          </w:tcPr>
          <w:p w:rsidR="00EE57E0" w:rsidRPr="001B2186" w:rsidRDefault="00EE57E0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186"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140.0</w:t>
            </w:r>
          </w:p>
        </w:tc>
        <w:tc>
          <w:tcPr>
            <w:tcW w:w="1421" w:type="dxa"/>
            <w:vAlign w:val="center"/>
          </w:tcPr>
          <w:p w:rsidR="00EE57E0" w:rsidRPr="001B2186" w:rsidRDefault="001B2186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186">
              <w:rPr>
                <w:rFonts w:ascii="Times New Roman" w:hAnsi="Times New Roman" w:cs="Times New Roman" w:hint="eastAsia"/>
                <w:sz w:val="28"/>
                <w:szCs w:val="28"/>
              </w:rPr>
              <w:t>52</w:t>
            </w:r>
            <w:r w:rsidR="00EE57E0" w:rsidRPr="001B21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</w:tbl>
    <w:p w:rsidR="00EE57E0" w:rsidRPr="002225F9" w:rsidRDefault="00EE57E0" w:rsidP="00EE57E0">
      <w:pPr>
        <w:spacing w:line="220" w:lineRule="atLeast"/>
        <w:ind w:firstLineChars="200" w:firstLine="440"/>
        <w:rPr>
          <w:rFonts w:cs="Times New Roman"/>
        </w:rPr>
      </w:pPr>
    </w:p>
    <w:p w:rsidR="00EE57E0" w:rsidRDefault="00EE57E0" w:rsidP="00EE57E0">
      <w:pPr>
        <w:ind w:firstLineChars="200" w:firstLine="440"/>
        <w:rPr>
          <w:rFonts w:cs="Times New Roman"/>
        </w:rPr>
      </w:pPr>
    </w:p>
    <w:p w:rsidR="00EE57E0" w:rsidRPr="00C72134" w:rsidRDefault="00EE57E0" w:rsidP="00EE57E0">
      <w:pPr>
        <w:ind w:firstLineChars="200" w:firstLine="440"/>
        <w:rPr>
          <w:rFonts w:cs="Times New Roman"/>
        </w:rPr>
      </w:pPr>
    </w:p>
    <w:p w:rsidR="007509C3" w:rsidRPr="007509C3" w:rsidRDefault="007509C3" w:rsidP="007509C3"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</w:p>
    <w:p w:rsidR="007B6535" w:rsidRPr="005B6733" w:rsidRDefault="007B6535" w:rsidP="007B6535">
      <w:pPr>
        <w:widowControl w:val="0"/>
        <w:adjustRightInd/>
        <w:snapToGrid/>
        <w:spacing w:after="0" w:line="360" w:lineRule="auto"/>
        <w:jc w:val="both"/>
        <w:rPr>
          <w:rFonts w:ascii="Times New Roman" w:eastAsiaTheme="minorEastAsia" w:hAnsiTheme="minorEastAsia" w:cs="Times New Roman"/>
          <w:kern w:val="2"/>
          <w:sz w:val="28"/>
          <w:szCs w:val="28"/>
        </w:rPr>
      </w:pPr>
    </w:p>
    <w:sectPr w:rsidR="007B6535" w:rsidRPr="005B67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04F7E"/>
    <w:rsid w:val="00107277"/>
    <w:rsid w:val="001827D3"/>
    <w:rsid w:val="001B2186"/>
    <w:rsid w:val="002030DE"/>
    <w:rsid w:val="00323B43"/>
    <w:rsid w:val="00351B3B"/>
    <w:rsid w:val="003866B5"/>
    <w:rsid w:val="003D37D8"/>
    <w:rsid w:val="00426133"/>
    <w:rsid w:val="004358AB"/>
    <w:rsid w:val="00453E33"/>
    <w:rsid w:val="004733D3"/>
    <w:rsid w:val="005B6733"/>
    <w:rsid w:val="005D6DBF"/>
    <w:rsid w:val="005F52C0"/>
    <w:rsid w:val="0066793A"/>
    <w:rsid w:val="00692CAA"/>
    <w:rsid w:val="00747B2C"/>
    <w:rsid w:val="007509C3"/>
    <w:rsid w:val="00764A84"/>
    <w:rsid w:val="007B6535"/>
    <w:rsid w:val="008B7726"/>
    <w:rsid w:val="008E5041"/>
    <w:rsid w:val="0097502D"/>
    <w:rsid w:val="009A78A3"/>
    <w:rsid w:val="009D4644"/>
    <w:rsid w:val="00A94212"/>
    <w:rsid w:val="00C25D0E"/>
    <w:rsid w:val="00CE1B96"/>
    <w:rsid w:val="00D31D50"/>
    <w:rsid w:val="00E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12"/>
    <w:pPr>
      <w:ind w:firstLineChars="200" w:firstLine="420"/>
    </w:pPr>
  </w:style>
  <w:style w:type="paragraph" w:styleId="a4">
    <w:name w:val="Plain Text"/>
    <w:basedOn w:val="a"/>
    <w:link w:val="Char"/>
    <w:rsid w:val="00A94212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4"/>
    <w:rsid w:val="00A94212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</cp:revision>
  <dcterms:created xsi:type="dcterms:W3CDTF">2008-09-11T17:20:00Z</dcterms:created>
  <dcterms:modified xsi:type="dcterms:W3CDTF">2015-04-30T01:47:00Z</dcterms:modified>
</cp:coreProperties>
</file>