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6545363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</w:pPr>
      <w:bookmarkStart w:id="0" w:name="_Hlk88569120"/>
      <w:r>
        <w:rPr>
          <w:rFonts w:hint="eastAsia" w:ascii="隶书" w:hAnsi="隶书" w:eastAsia="隶书" w:cs="隶书"/>
          <w:b/>
          <w:bCs/>
          <w:kern w:val="44"/>
          <w:sz w:val="44"/>
          <w:szCs w:val="44"/>
          <w:lang w:val="en-US" w:eastAsia="zh-CN" w:bidi="ar-SA"/>
        </w:rPr>
        <w:t>耐腐蚀、耐磨蚀工况专用离心泵</w:t>
      </w:r>
    </w:p>
    <w:bookmarkEnd w:id="0"/>
    <w:p w14:paraId="00709F4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黄凯杰 范永生 杨福禄 文朝艳 郭久凤</w:t>
      </w:r>
    </w:p>
    <w:p w14:paraId="204CC2A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default" w:ascii="楷体" w:hAnsi="楷体" w:eastAsia="楷体" w:cs="楷体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昆明嘉和科技股份有限公司</w:t>
      </w:r>
    </w:p>
    <w:p w14:paraId="52868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6885D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bookmarkStart w:id="1" w:name="heading_0"/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摘要</w:t>
      </w:r>
      <w:bookmarkEnd w:id="1"/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一种适用于耐腐蚀、耐磨蚀工况离心泵是专为磷化工、湿法磷酸、烟气脱硫等高含固、强腐蚀、易结晶工况研发的新型输送设备，结合固液两相流理论与 CFD 流体仿真技术，通过水力优化、结构创新、轴系升级、润滑密封改进及智能化改造，具备高效节能、检修便捷、运行可靠、智能运维等核心优势。该系列泵采用 OH1 底脚支撑、后拉式快拆结构、重型轴系设计、油浴润滑方式、轴承隔离器密封及在线智能监测系统，运行效率优于 GB/T13007-2011《离心泵 效率》中的 B 级标准，适配最高含固量 65% 的腐蚀磨蚀性介质输送需求，可广泛应用于磷复肥、有色冶金、矿山开采、氧化铝生产、石油化工、污水处理等多个行业，具备显著的工程应用价值与行业推广前景。</w:t>
      </w:r>
    </w:p>
    <w:p w14:paraId="0DDFB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关键词：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耐腐耐磨泵 磷化工 高含固介质 OH1 结构 CFD 流体仿真 智能监测 检修便捷</w:t>
      </w:r>
    </w:p>
    <w:p w14:paraId="79AF8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" w:name="heading_1"/>
    </w:p>
    <w:p w14:paraId="0B88F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引言</w:t>
      </w:r>
      <w:bookmarkEnd w:id="2"/>
    </w:p>
    <w:p w14:paraId="29ACE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在磷复肥生产、湿法磷酸制备、烟气脱硫、有色冶金冶炼、矿山浮选、氧化铝提纯及污水处理等流程工业中，需大量输送含固体颗粒的腐蚀磨蚀性介质，此类介质具有含固量高、腐蚀性强、易结晶、颗粒硬度大、冲刷性强等特点，其中固体颗粒含量最高可达 65%，部分介质还伴有高温、高压等极端工况，对输送设备的综合性能提出了极高要求。离心泵作为此类介质输送的核心设备，其运行可靠性、耐腐耐磨性、检修便捷性及节能性直接影响整个生产流程的连续性、稳定性与经济性。</w:t>
      </w:r>
    </w:p>
    <w:p w14:paraId="09C3D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为深入贯彻落实国家 “碳达峰、碳中和” 发展战略，贴合磷化工、有色冶金等行业对输送设备节能减碳、智能运维、检修便捷的核心需求，耐腐蚀耐磨蚀离心泵采用先进设计理念与技术手段，吸收用户及行业专家在相关行业的应用经验，以工业互联网赋能设备管理和节能减碳，应用专业研发软件，进行 CFD 流体分析仿真，采用高效固液两相流体输送技术、智能传感技术研发而成，严格执行 API 610 标准，经系统性研发与优化，在水力性能、结构设计、运行可靠性、检修便利性及智能化水平等方面实现全面突破，为相关行业提供高效、可靠、易维护、节能的介质输送解决方案。</w:t>
      </w:r>
    </w:p>
    <w:p w14:paraId="17694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3" w:name="heading_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 耐腐耐磨泵设计思路与技术路线</w:t>
      </w:r>
      <w:bookmarkEnd w:id="3"/>
    </w:p>
    <w:p w14:paraId="58523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耐腐耐磨泵的设计以 “落实双碳战略、适配高含固、强腐蚀、易结晶工况，提升设备效率、可靠性、维修便利性与智能化水平” 为核心目标，以固液两相流理论为核心指导，吸收用户及行业专家在磷化工、有色冶金行业的应用经验，采用 “CFD 流体仿真优化 + 结构创新设计 + 部件升级改造 + 智能传感集成” 的技术路线，依托工业互联网赋能，严格执行 API 610 标准，实施全方位、系统性的研发设计，具体如下：</w:t>
      </w:r>
    </w:p>
    <w:p w14:paraId="127D9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首先，深入分析磷化工等高含固工况下介质的物理化学特性（如含固量、颗粒尺寸、腐蚀性、结晶温度等）、运行参数（如流量、扬程、压力、温度等）及设备运行要求，明确 “结晶粘连、磨蚀加剧、密封失效” 三大核心工况痛点，为设计提供精准的现场数据支撑，确保产品贴合实际应用需求。</w:t>
      </w:r>
    </w:p>
    <w:p w14:paraId="6B44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其次，采用 CFD 流体仿真技术，建立泵内流道三维数值模型、完成水力模型及网格划分，通过速度云图等仿真结果优化叶轮型线、蜗壳结构及流道尺寸，搭配精密铸造工艺，减少水力损失，提升泵的运行效率与通料能力，实现定制化水力设计与高效输送的结合。</w:t>
      </w:r>
    </w:p>
    <w:p w14:paraId="58B813CA">
      <w:pPr>
        <w:spacing w:before="120" w:after="120" w:line="288" w:lineRule="auto"/>
        <w:ind w:firstLine="420" w:firstLineChars="200"/>
        <w:jc w:val="left"/>
        <w:rPr>
          <w:rFonts w:ascii="Arial" w:hAnsi="Arial" w:eastAsia="等线" w:cs="Arial"/>
          <w:sz w:val="22"/>
        </w:rPr>
      </w:pPr>
      <w:r>
        <w:drawing>
          <wp:inline distT="0" distB="0" distL="0" distR="0">
            <wp:extent cx="4961255" cy="180276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rcRect l="1508" r="1391" b="1410"/>
                    <a:stretch>
                      <a:fillRect/>
                    </a:stretch>
                  </pic:blipFill>
                  <pic:spPr>
                    <a:xfrm>
                      <a:off x="0" y="0"/>
                      <a:ext cx="4975320" cy="180774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12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再次，创新结构设计，采用 OH1 底脚支撑结构搭配加长膜片联轴器，实现转子部件后拉式快拆，优化泵体、泵盖结构，提升检修便捷性；对轴系进行升级，采用重型轴设计，优化润滑密封方式，提升运行可靠性；增设智能化监测系统，实现设备运行状态实时监测与故障预警，支撑智能运维。</w:t>
      </w:r>
    </w:p>
    <w:p w14:paraId="091EA245">
      <w:pPr>
        <w:spacing w:before="120" w:after="120" w:line="288" w:lineRule="auto"/>
        <w:ind w:firstLine="440" w:firstLineChars="200"/>
        <w:jc w:val="center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drawing>
          <wp:inline distT="0" distB="0" distL="0" distR="0">
            <wp:extent cx="3829050" cy="2114550"/>
            <wp:effectExtent l="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8" t="14421" r="10655" b="22360"/>
                    <a:stretch>
                      <a:fillRect/>
                    </a:stretch>
                  </pic:blipFill>
                  <pic:spPr>
                    <a:xfrm>
                      <a:off x="0" y="0"/>
                      <a:ext cx="3866905" cy="213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66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最终，通过水力升级、结构升级、轴系升级、智能升级四大核心举措，形成耐腐蚀、耐磨蚀离心泵，全面适配严苛工况需求，兼顾节能性与实用性。</w:t>
      </w:r>
    </w:p>
    <w:p w14:paraId="399E0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  <w:bookmarkStart w:id="4" w:name="heading_3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 耐腐耐磨泵关键结构与性能特点</w:t>
      </w:r>
      <w:bookmarkEnd w:id="4"/>
      <w:bookmarkStart w:id="5" w:name="heading_4"/>
    </w:p>
    <w:p w14:paraId="5C40FFF3">
      <w:pPr>
        <w:spacing w:before="120" w:after="120" w:line="288" w:lineRule="auto"/>
        <w:jc w:val="center"/>
        <w:rPr>
          <w:rFonts w:ascii="Arial" w:hAnsi="Arial" w:eastAsia="等线" w:cs="Arial"/>
          <w:b/>
          <w:sz w:val="32"/>
        </w:rPr>
      </w:pPr>
      <w:r>
        <w:rPr>
          <w:rFonts w:ascii="Arial" w:hAnsi="Arial" w:eastAsia="等线" w:cs="Arial"/>
          <w:b/>
          <w:sz w:val="32"/>
        </w:rPr>
        <w:drawing>
          <wp:inline distT="0" distB="0" distL="0" distR="0">
            <wp:extent cx="3755390" cy="2886075"/>
            <wp:effectExtent l="0" t="0" r="0" b="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15" t="12462" r="20120" b="14766"/>
                    <a:stretch>
                      <a:fillRect/>
                    </a:stretch>
                  </pic:blipFill>
                  <pic:spPr>
                    <a:xfrm>
                      <a:off x="0" y="0"/>
                      <a:ext cx="3780145" cy="290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7A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2.1 水力设计与效率优势</w:t>
      </w:r>
      <w:bookmarkEnd w:id="5"/>
    </w:p>
    <w:p w14:paraId="50EA6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耐腐耐磨泵以水力性能优化为核心，结合固液两相流理论与 CFD 流体仿真技术，打造高效节能的水力系统，具体特点如下：</w:t>
      </w:r>
    </w:p>
    <w:p w14:paraId="48749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ascii="Arial" w:hAnsi="Arial" w:eastAsia="等线" w:cs="Arial"/>
          <w:sz w:val="22"/>
        </w:rPr>
      </w:pPr>
      <w:r>
        <w:rPr>
          <w:rFonts w:hint="eastAsia" w:ascii="宋体" w:hAnsi="宋体" w:eastAsia="宋体" w:cs="宋体"/>
          <w:lang w:val="en-US" w:eastAsia="zh-CN"/>
        </w:rPr>
        <w:t>采用 CFD 固液两相流分析仿真，建立泵内流道三维数值模型，模拟不同含固量、不同介质黏度下的流体流动过程，优化叶轮型线、蜗壳断面形状及流道尺寸，使流道更加顺畅，减少流体摩擦损失与涡流损失，大幅提升水力效率。</w:t>
      </w:r>
    </w:p>
    <w:p w14:paraId="5436FB31">
      <w:pPr>
        <w:spacing w:before="120" w:after="120" w:line="288" w:lineRule="auto"/>
        <w:jc w:val="left"/>
        <w:rPr>
          <w:rFonts w:ascii="Arial" w:hAnsi="Arial" w:eastAsia="等线" w:cs="Arial"/>
          <w:sz w:val="22"/>
        </w:rPr>
      </w:pPr>
      <w:r>
        <w:drawing>
          <wp:inline distT="0" distB="0" distL="0" distR="0">
            <wp:extent cx="5177155" cy="13595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3045" cy="136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93A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针对高含固、易结晶、含带状纤维等复杂介质输送需求，提供涡流叶轮、叶片叶轮等多种叶轮形式。其中涡流叶轮采用大通道设计，流道宽敞光滑，可有效避免介质结晶、颗粒沉积及纤维缠绕，提升介质通过能力；叶片叶轮采用优化的叶片角度与厚度设计，兼顾高效性与耐磨性，适配多种复杂介质输送，扩大适用范围。</w:t>
      </w:r>
    </w:p>
    <w:p w14:paraId="32777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配备优化后的轴向间隙调节装置，可精准调节叶轮与壳体的间隙，补偿过流部件因腐蚀、磨蚀产生的磨损，最大限度恢复泵的运行性能，延长过流部件使用寿命，降低易损件更换成本。</w:t>
      </w:r>
    </w:p>
    <w:p w14:paraId="65771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经试验验证，该系列泵依托定制化水力设计、CFD 仿真分析与精密铸造工艺，运行效率优于 GB/T13007-2011《离心泵 效率》中的 B 级标准，严格执行 API 610 标准，同工况下相比同等流量扬程产品，现有装置节电率至少 10% 以上，部分工况可达到 50%，节能减碳效果突出，长期运行可大幅降低企业能耗支出，精准契合国家 “碳达峰、碳中和” 发展战略。</w:t>
      </w:r>
    </w:p>
    <w:p w14:paraId="3879C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6" w:name="heading_5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 轴系设计与运行可靠性</w:t>
      </w:r>
      <w:bookmarkEnd w:id="6"/>
    </w:p>
    <w:p w14:paraId="05633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轴系作为动力传递核心，其刚度、强度及润滑密封性能直接决定设备运行可靠性，耐腐耐磨泵对轴系进行全面升级，具体设计如下：</w:t>
      </w:r>
    </w:p>
    <w:p w14:paraId="23926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采用重型轴设计，增加轴的直径与壁厚，优化轴的结构布局，使轴刚度指数严格控制在 3.4 以下，大幅提升轴的刚度与强度，减少运行过程中的振动，避免轴与轴承、叶轮与泵体之间的偏磨，提升轴系运行稳定性。</w:t>
      </w:r>
    </w:p>
    <w:p w14:paraId="6035EE3E">
      <w:pPr>
        <w:spacing w:before="120" w:after="120" w:line="288" w:lineRule="auto"/>
        <w:ind w:firstLine="420" w:firstLineChars="200"/>
        <w:jc w:val="center"/>
        <w:rPr>
          <w:rFonts w:ascii="Arial" w:hAnsi="Arial" w:eastAsia="等线" w:cs="Arial"/>
          <w:sz w:val="22"/>
        </w:rPr>
      </w:pPr>
      <w:r>
        <w:drawing>
          <wp:inline distT="0" distB="0" distL="0" distR="0">
            <wp:extent cx="2833370" cy="20434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5587" cy="21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2C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bookmarkStart w:id="15" w:name="_GoBack"/>
      <w:bookmarkEnd w:id="15"/>
      <w:r>
        <w:rPr>
          <w:rFonts w:hint="eastAsia" w:ascii="宋体" w:hAnsi="宋体" w:eastAsia="宋体" w:cs="宋体"/>
          <w:lang w:val="en-US" w:eastAsia="zh-CN"/>
        </w:rPr>
        <w:t>采用油浴润滑方式，搭配油环套与甩油润滑结构，使轴承完全浸泡在润滑油中，散热效果优异，可有效控制轴承运行温度，同时润滑油润滑性能更稳定，显著延长轴承使用寿命。</w:t>
      </w:r>
    </w:p>
    <w:p w14:paraId="67432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采用轴承隔离器密封，密封性能优异，可有效隔离灰尘、杂质与介质，确保润滑油始终保持清洁，避免轴承因污染而磨损，进一步延长轴承使用寿命，降低故障停机频次。</w:t>
      </w:r>
    </w:p>
    <w:p w14:paraId="4AA91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配备恒位油杯自动补油装置，采用稀油润滑方式，可实现润滑油自动补充与可视化添加、更换，无需拆卸轴承体，补油、换油操作便捷，降低维护难度，提升维护效率，确保轴承始终处于良好润滑状态，进一步延长轴承使用寿命。</w:t>
      </w:r>
    </w:p>
    <w:p w14:paraId="51816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7" w:name="heading_6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2.3 结构设计与检修便利性</w:t>
      </w:r>
      <w:bookmarkEnd w:id="7"/>
    </w:p>
    <w:p w14:paraId="42D39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耐腐耐磨泵以检修便捷性为核心进行结构重构，采用创新设计大幅降低运维难度，具体特点如下：</w:t>
      </w:r>
    </w:p>
    <w:p w14:paraId="632B5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采用底脚支撑 + 加长膜片联轴器设计，取消传统托架结构，将泵体直接固定在底座上，电机与泵轴连接灵活，不影响转子部件拆卸。转子部件可实现后拉式抽出，检修时无需拆卸管路、不动电机，大幅缩短检修工时，尤其适用于结晶工位，有效解决叶轮更换困难的问题，运维效率大幅提升；同时采用分体式壳体设计，进一步降低泵体维修成本，方便更换过流件。</w:t>
      </w:r>
    </w:p>
    <w:p w14:paraId="3A577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泵体前端增设前泵盖，通过螺栓与泵体连接，拆卸前泵盖即可直接检修或更换泵体内部的叶轮、密封件等部件，无需整体拆卸泵体，大幅降低泵体维修成本与拆装难度。</w:t>
      </w:r>
    </w:p>
    <w:p w14:paraId="79E7D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后泵盖内侧增设可拆卸耐磨板，耐磨板采用高硬度、高耐腐耐磨材料制成，可有效抵御高含固介质的冲刷磨损，保护后泵盖，延长后泵盖使用寿命；耐磨板磨损后只需单独更换，无需更换整个后泵盖，大幅降低维护成本与更换难度。</w:t>
      </w:r>
    </w:p>
    <w:p w14:paraId="63FF2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8" w:name="heading_7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2.4 轴封形式与适配性</w:t>
      </w:r>
      <w:bookmarkEnd w:id="8"/>
    </w:p>
    <w:p w14:paraId="66A40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耐腐耐磨泵采用多样化轴封形式，可根据不同工况需求灵活选择，进一步提升密封性能与工况适配性，具体轴封形式如下：</w:t>
      </w:r>
    </w:p>
    <w:p w14:paraId="107DE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双端面机械密封：配备密封液循环系统，可有效隔离介质与大气，密封性能优异，适用于腐蚀性强、有毒、有害、易挥发的介质输送，保障运行安全与环境整洁。</w:t>
      </w:r>
    </w:p>
    <w:p w14:paraId="12D15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集装式单端面机械密封：采用集装式设计，将密封件、轴套、压盖等集成一体，安装、拆卸便捷，密封精度高，适用于中等腐蚀、洁净度要求较高的工况，降低安装维护难度。</w:t>
      </w:r>
    </w:p>
    <w:p w14:paraId="454AD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填料密封：采用优质耐腐蚀耐磨填料，密封结构简单、成本低廉，维护便捷，适用于含固量较高、介质腐蚀性较弱的工况，可有效防止介质泄漏，具备一定耐磨性能。</w:t>
      </w:r>
    </w:p>
    <w:p w14:paraId="7131E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副叶轮 + 填料密封：结合副叶轮的辅助密封与填料的主密封作用，副叶轮通过旋转产生离心力，阻止介质向轴端渗漏，减轻填料密封压力，延长填料使用寿命，适用于含固量高、易结晶、冲刷性强的工况，密封可靠性更高。</w:t>
      </w:r>
    </w:p>
    <w:p w14:paraId="3AE4C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9" w:name="heading_8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2.5 智能化配置与运维优势</w:t>
      </w:r>
      <w:bookmarkEnd w:id="9"/>
    </w:p>
    <w:p w14:paraId="7031F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耐腐耐磨泵新增智能化监测系统，实现设备运行状态透明化、故障预警精准化、维修维护智能化，具体配置如下：</w:t>
      </w:r>
    </w:p>
    <w:p w14:paraId="2B0E72E1">
      <w:pPr>
        <w:spacing w:before="120" w:after="120" w:line="288" w:lineRule="auto"/>
        <w:ind w:firstLine="440" w:firstLineChars="200"/>
        <w:jc w:val="center"/>
      </w:pPr>
      <w:r>
        <w:rPr>
          <w:rFonts w:ascii="Arial" w:hAnsi="Arial" w:eastAsia="等线" w:cs="Arial"/>
          <w:sz w:val="22"/>
        </w:rPr>
        <w:drawing>
          <wp:inline distT="0" distB="0" distL="0" distR="0">
            <wp:extent cx="3658235" cy="1767205"/>
            <wp:effectExtent l="0" t="0" r="0" b="0"/>
            <wp:docPr id="327" name="图片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图片 326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5190" cy="1828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F6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配备智能无线传感器，依托智能无线传感技术，实时采集轴承温度、泵体振动、电机能耗等关键运行参数，实现设备运行全面监测，替代传统预留接口模式，监测更便捷、数据传输更高效。</w:t>
      </w:r>
    </w:p>
    <w:p w14:paraId="38F0D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利用物联网和云计算等大数据技术，对实时采集的运行数据进行集成、建模与分析，通过多平台互联监测，精准识别设备运行异常信号（如轴承温度过高、振动超标、能耗异常等），及时发出智能预警，提醒运维人员及时处理，避免故障扩大。</w:t>
      </w:r>
    </w:p>
    <w:p w14:paraId="476C4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提供创新的设备预知性维护解决方案，基于历史运行数据与实时监测数据，分析设备部件磨损规律与运行状态，预测部件使用寿命，制定合理维修计划，实现 “按需维修”，减少不必要的检修工作，降低设备运维成本、减少非计划停机损失，延长轴承寿命，保障设备长周期运行。</w:t>
      </w:r>
    </w:p>
    <w:p w14:paraId="50449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支持数据无线采集与远程传输，运维人员可通过电脑、手机等多终端，实时查看设备运行状态，接收故障预警信息，实现远程运维管理，提升运维效率，降低运维人员工作强度，契合工业 4.0 智能化升级趋势与工业互联网赋能设备管理的需求。</w:t>
      </w:r>
    </w:p>
    <w:p w14:paraId="0B14C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0" w:name="heading_9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 耐腐耐磨泵工程应用效果</w:t>
      </w:r>
      <w:bookmarkEnd w:id="10"/>
    </w:p>
    <w:p w14:paraId="40319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该离心泵已在国内多家磷复肥生产企业、湿法磷酸加工厂、烟气脱硫项目、矿山及氧化铝生产企业进行批量工程应用，应用工况涵盖高含固料浆输送、强腐蚀介质输送、易结晶介质输送等多种严苛场景，介质含固量范围为 30%–65%，运行压力、流量等参数可根据现场工况灵活调整，长期运行验证表明，设备各项性能表现优异，应用效果显著：</w:t>
      </w:r>
    </w:p>
    <w:p w14:paraId="6EE51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运维效率大幅提升：得益于后拉式快拆结构、前泵盖及后泵盖耐磨板设计，设备检修时间大幅缩短，转子检修工时平均缩短 60% 以上，结晶工位叶轮更换时间从传统设备的 4–6 小时缩短至 1–2 小时，大幅减少非计划停机时间，提升生产连续性；同时，易损件更换便捷，企业运维成本平均降低 30% 以上。</w:t>
      </w:r>
    </w:p>
    <w:p w14:paraId="758A0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节能效益突出：依托 CFD 仿真优化、结构优化与材质提升，运行效率优于国标 B 级标准，严格执行 API 610 标准，同工况下相比同等流量扬程产品，现有装置节电率至少 10% 以上，部分工况可达到 50%，某磷复肥企业采用 10 台该系列泵，年节约电费近百万元，节能减碳效果显著，助力企业落实双碳战略。</w:t>
      </w:r>
    </w:p>
    <w:p w14:paraId="54BD6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运行可靠性高：重型轴设计、油浴润滑、轴承隔离器密封及智能化监测系统的应用，使设备平均无故障运行时间提升至 8000 小时以上，非计划停机率降低 70% 以上，核心部件失效频次大幅下降，保障生产流程稳定。</w:t>
      </w:r>
    </w:p>
    <w:p w14:paraId="4AB54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工况适配性强：大通道叶轮、多样化轴封形式及耐磨耐腐设计，可有效避免介质结晶、颗粒沉积、密封泄漏等问题，在高含固、强腐蚀、易结晶工况下运行稳定，介质输送效率高，无明显性能衰减，获得应用企业一致好评。</w:t>
      </w:r>
    </w:p>
    <w:p w14:paraId="3224E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推广前景广阔：该系列泵安装便捷，无需对现有安装基础进行大幅改造，可广泛应用于磷复肥、湿法磷酸、烟气脱硫、矿山、氧化铝、石油化工、污水处理等多个行业，凭借高效、可靠、易维护、节能、智能的优势，具备显著的行业推广价值。</w:t>
      </w:r>
    </w:p>
    <w:p w14:paraId="5613F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1" w:name="heading_10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 结论与展望</w:t>
      </w:r>
      <w:bookmarkEnd w:id="11"/>
    </w:p>
    <w:p w14:paraId="4E194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2" w:name="heading_11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4.1 结论</w:t>
      </w:r>
      <w:bookmarkEnd w:id="12"/>
    </w:p>
    <w:p w14:paraId="260E7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耐腐蚀、耐磨蚀离心泵是落实国家 “碳达峰、碳中和” 战略，专为高含固、强腐蚀、易结晶工况研发的新型输送设备，严格执行 API 610 标准，整合 CFD 流体仿真、结构创新、轴系升级、智能传感、工业互联网赋能等先进技术，吸收行业应用经验，具备以下核心优势：一是水力效率高，节能减碳效果显著，同工况节电率至少 10% 以上，部分可达 50%，优于国标 B 级标准；二是结构设计合理，采用底脚支撑、加长膜片联轴器与分体式壳体，检修便捷，大幅降低运维成本与停机时间；三是轴系可靠，稀油润滑、轴承隔离器密封搭配恒位油杯，设备使用寿命长；四是轴封形式多样，适配多种复杂工况；五是智能化水平高，依托无线传感与大数据技术，可实现在线监测、智能预警与预知性维修，保障设备长周期运行。该系列泵可有效适配磷化工等多个行业的严苛介质输送需求，具备显著的工程应用价值与推广前景。</w:t>
      </w:r>
    </w:p>
    <w:p w14:paraId="7183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3" w:name="heading_1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4.2 展望</w:t>
      </w:r>
      <w:bookmarkEnd w:id="13"/>
    </w:p>
    <w:p w14:paraId="75EF5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随着磷化工、有色冶金等行业的不断升级，对耐腐蚀、耐磨蚀离心泵的性能要求将进一步提高，未来将以耐腐耐磨泵为基础，结合行业发展需求，持续开展以下研究工作：</w:t>
      </w:r>
    </w:p>
    <w:p w14:paraId="5D4B0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研发应用更高性能的耐磨耐蚀材料与涂层，进一步提升部件耐磨耐腐性能，适配更高含固量、更强腐蚀性的极端工况；</w:t>
      </w:r>
    </w:p>
    <w:p w14:paraId="5B31A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开发自适应轴向间隙控制技术，实现叶轮与泵体间隙自动监测与调节，提升运行稳定性；</w:t>
      </w:r>
    </w:p>
    <w:p w14:paraId="2E700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结合边缘计算技术，优化智能化监测系统，完善远程诊断与运维功能；四是针对不同行业个性化需求，开发系列化产品，扩大适用范围，提供定制化介质输送解决方案。</w:t>
      </w:r>
    </w:p>
    <w:p w14:paraId="28AB9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bookmarkStart w:id="14" w:name="heading_13"/>
    </w:p>
    <w:p w14:paraId="5F13B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参考文献</w:t>
      </w:r>
      <w:bookmarkEnd w:id="14"/>
    </w:p>
    <w:p w14:paraId="4E142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[1] GB/T 13007-2011, 离心泵 效率 [S]. 北京：中国标准出版社，2011.</w:t>
      </w:r>
    </w:p>
    <w:p w14:paraId="0D55B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[2] API 610-2020, Centrifugal Pumps for Petroleum, Petrochemical and Natural Gas Industries [S]. American Petroleum Institute, 2020.</w:t>
      </w:r>
    </w:p>
    <w:p w14:paraId="0F6AE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[3] 关醒凡，现代泵理论与设计 [M]. 北京：宇航出版社，2011.</w:t>
      </w:r>
    </w:p>
    <w:p w14:paraId="45695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[4] 朱祖超，固液两相流泵理论与设计 [M]. 北京：机械工业出版社，2015.</w:t>
      </w:r>
    </w:p>
    <w:p w14:paraId="5A38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[5] 王福军，计算流体动力学分析 ——CFD 软件原理与应用 [M]. 北京：清华大学出版社，2018.</w:t>
      </w: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351550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42C2C6A"/>
    <w:rsid w:val="048748A1"/>
    <w:rsid w:val="04CC1D57"/>
    <w:rsid w:val="04DC643E"/>
    <w:rsid w:val="056106F1"/>
    <w:rsid w:val="05AE130F"/>
    <w:rsid w:val="05FB3670"/>
    <w:rsid w:val="06112117"/>
    <w:rsid w:val="062077BC"/>
    <w:rsid w:val="065F10D4"/>
    <w:rsid w:val="06E415DA"/>
    <w:rsid w:val="0730481F"/>
    <w:rsid w:val="076E5F7E"/>
    <w:rsid w:val="07B471FE"/>
    <w:rsid w:val="07C05BA3"/>
    <w:rsid w:val="07E3246F"/>
    <w:rsid w:val="07F7358F"/>
    <w:rsid w:val="08564759"/>
    <w:rsid w:val="08BA0844"/>
    <w:rsid w:val="091A7E4E"/>
    <w:rsid w:val="09931095"/>
    <w:rsid w:val="09F00295"/>
    <w:rsid w:val="0A4B20AA"/>
    <w:rsid w:val="0AEE6ECB"/>
    <w:rsid w:val="0AFF2E86"/>
    <w:rsid w:val="0B664CB3"/>
    <w:rsid w:val="0C0E77A3"/>
    <w:rsid w:val="0C2B45A8"/>
    <w:rsid w:val="0C580AA0"/>
    <w:rsid w:val="0C8E44C1"/>
    <w:rsid w:val="0CDE6ACB"/>
    <w:rsid w:val="0CE82491"/>
    <w:rsid w:val="0CF56428"/>
    <w:rsid w:val="0D525F6F"/>
    <w:rsid w:val="0D731909"/>
    <w:rsid w:val="0DA11FD2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2313C5"/>
    <w:rsid w:val="103709CC"/>
    <w:rsid w:val="103C5A23"/>
    <w:rsid w:val="10523A58"/>
    <w:rsid w:val="10667503"/>
    <w:rsid w:val="108035FE"/>
    <w:rsid w:val="108F6A5A"/>
    <w:rsid w:val="10B85FB1"/>
    <w:rsid w:val="10BB15FD"/>
    <w:rsid w:val="10D34B99"/>
    <w:rsid w:val="111156C1"/>
    <w:rsid w:val="111B6540"/>
    <w:rsid w:val="11407D54"/>
    <w:rsid w:val="123F1DBA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6C2EC6"/>
    <w:rsid w:val="15C56B00"/>
    <w:rsid w:val="16132CB9"/>
    <w:rsid w:val="16831A50"/>
    <w:rsid w:val="16B20DAC"/>
    <w:rsid w:val="16B25250"/>
    <w:rsid w:val="16B8213B"/>
    <w:rsid w:val="16D2144F"/>
    <w:rsid w:val="17836BED"/>
    <w:rsid w:val="178C5AA1"/>
    <w:rsid w:val="17AD77C6"/>
    <w:rsid w:val="180933FC"/>
    <w:rsid w:val="185C6006"/>
    <w:rsid w:val="18616F2E"/>
    <w:rsid w:val="191221DB"/>
    <w:rsid w:val="19235F91"/>
    <w:rsid w:val="19800B64"/>
    <w:rsid w:val="19836A30"/>
    <w:rsid w:val="199944A6"/>
    <w:rsid w:val="19FD4A34"/>
    <w:rsid w:val="1A533F79"/>
    <w:rsid w:val="1A5A1E87"/>
    <w:rsid w:val="1A8B2040"/>
    <w:rsid w:val="1B2F179A"/>
    <w:rsid w:val="1B6F3710"/>
    <w:rsid w:val="1C250273"/>
    <w:rsid w:val="1D01483C"/>
    <w:rsid w:val="1D5D57EA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4F58BE"/>
    <w:rsid w:val="205C7FDB"/>
    <w:rsid w:val="20CA763A"/>
    <w:rsid w:val="21294361"/>
    <w:rsid w:val="21661758"/>
    <w:rsid w:val="227635D6"/>
    <w:rsid w:val="22BA5BB9"/>
    <w:rsid w:val="230D784D"/>
    <w:rsid w:val="23B95F13"/>
    <w:rsid w:val="24174945"/>
    <w:rsid w:val="24212C83"/>
    <w:rsid w:val="244020ED"/>
    <w:rsid w:val="246B6A3F"/>
    <w:rsid w:val="248B32E5"/>
    <w:rsid w:val="24B17D3C"/>
    <w:rsid w:val="24EE1B49"/>
    <w:rsid w:val="25867FD4"/>
    <w:rsid w:val="259C77F7"/>
    <w:rsid w:val="262A3A04"/>
    <w:rsid w:val="269C7383"/>
    <w:rsid w:val="26B66697"/>
    <w:rsid w:val="270D0281"/>
    <w:rsid w:val="273D46C2"/>
    <w:rsid w:val="27435A51"/>
    <w:rsid w:val="27466F3A"/>
    <w:rsid w:val="276F4A98"/>
    <w:rsid w:val="283B6E9A"/>
    <w:rsid w:val="28414686"/>
    <w:rsid w:val="287C746C"/>
    <w:rsid w:val="288D3427"/>
    <w:rsid w:val="28C3509B"/>
    <w:rsid w:val="28D44D60"/>
    <w:rsid w:val="28E1670B"/>
    <w:rsid w:val="29BA649E"/>
    <w:rsid w:val="29F55569"/>
    <w:rsid w:val="2A6D1762"/>
    <w:rsid w:val="2A9C2048"/>
    <w:rsid w:val="2AF37C49"/>
    <w:rsid w:val="2C1A3224"/>
    <w:rsid w:val="2C5F332D"/>
    <w:rsid w:val="2CDC497D"/>
    <w:rsid w:val="2DA03BFD"/>
    <w:rsid w:val="2DA336ED"/>
    <w:rsid w:val="2DCC67A0"/>
    <w:rsid w:val="2DD45655"/>
    <w:rsid w:val="2DEE6374"/>
    <w:rsid w:val="2E535AA0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E0057"/>
    <w:rsid w:val="318D4498"/>
    <w:rsid w:val="3199108F"/>
    <w:rsid w:val="319F16AA"/>
    <w:rsid w:val="31B25CAD"/>
    <w:rsid w:val="31CC4FC0"/>
    <w:rsid w:val="31F167D5"/>
    <w:rsid w:val="3216448E"/>
    <w:rsid w:val="321D581C"/>
    <w:rsid w:val="323963CE"/>
    <w:rsid w:val="3273368E"/>
    <w:rsid w:val="32963820"/>
    <w:rsid w:val="32E20814"/>
    <w:rsid w:val="337771AE"/>
    <w:rsid w:val="33AE0B50"/>
    <w:rsid w:val="33F94067"/>
    <w:rsid w:val="34480B4A"/>
    <w:rsid w:val="34821AD6"/>
    <w:rsid w:val="34C04B85"/>
    <w:rsid w:val="35A52FD0"/>
    <w:rsid w:val="35D501BC"/>
    <w:rsid w:val="36407D2B"/>
    <w:rsid w:val="36BE3BE8"/>
    <w:rsid w:val="36DA26A7"/>
    <w:rsid w:val="36DB5CA6"/>
    <w:rsid w:val="37227431"/>
    <w:rsid w:val="37562F31"/>
    <w:rsid w:val="3756532C"/>
    <w:rsid w:val="379811C0"/>
    <w:rsid w:val="37B01725"/>
    <w:rsid w:val="38061044"/>
    <w:rsid w:val="381C3783"/>
    <w:rsid w:val="389E342F"/>
    <w:rsid w:val="38C5276A"/>
    <w:rsid w:val="38E01351"/>
    <w:rsid w:val="39783C80"/>
    <w:rsid w:val="399551B1"/>
    <w:rsid w:val="399A59A4"/>
    <w:rsid w:val="39D619B3"/>
    <w:rsid w:val="3A445910"/>
    <w:rsid w:val="3A557B1D"/>
    <w:rsid w:val="3A726921"/>
    <w:rsid w:val="3A765FE2"/>
    <w:rsid w:val="3B653D90"/>
    <w:rsid w:val="3B7D732B"/>
    <w:rsid w:val="3BAE3989"/>
    <w:rsid w:val="3BCC3E0F"/>
    <w:rsid w:val="3BD66A3C"/>
    <w:rsid w:val="3C424796"/>
    <w:rsid w:val="3CC044ED"/>
    <w:rsid w:val="3CC25530"/>
    <w:rsid w:val="3CC52D38"/>
    <w:rsid w:val="3CD13DD3"/>
    <w:rsid w:val="3D0715A3"/>
    <w:rsid w:val="3DA212CB"/>
    <w:rsid w:val="3DBB238D"/>
    <w:rsid w:val="3DBD6105"/>
    <w:rsid w:val="3E4405D4"/>
    <w:rsid w:val="3E6E73FF"/>
    <w:rsid w:val="3E825AB1"/>
    <w:rsid w:val="3E9C5D1B"/>
    <w:rsid w:val="3EFB1462"/>
    <w:rsid w:val="3F375A43"/>
    <w:rsid w:val="3FA4757D"/>
    <w:rsid w:val="3FB6105E"/>
    <w:rsid w:val="3FE444E6"/>
    <w:rsid w:val="40583EC3"/>
    <w:rsid w:val="40642868"/>
    <w:rsid w:val="407A652F"/>
    <w:rsid w:val="40923879"/>
    <w:rsid w:val="40A84E4B"/>
    <w:rsid w:val="410F592B"/>
    <w:rsid w:val="411424E0"/>
    <w:rsid w:val="41641264"/>
    <w:rsid w:val="41700BEB"/>
    <w:rsid w:val="419D24D5"/>
    <w:rsid w:val="426C3C56"/>
    <w:rsid w:val="42786A9F"/>
    <w:rsid w:val="42BC1743"/>
    <w:rsid w:val="42EE53FF"/>
    <w:rsid w:val="43E4263E"/>
    <w:rsid w:val="4473751E"/>
    <w:rsid w:val="45554E75"/>
    <w:rsid w:val="459D60E3"/>
    <w:rsid w:val="45B70627"/>
    <w:rsid w:val="45CA5863"/>
    <w:rsid w:val="45E5444B"/>
    <w:rsid w:val="46362EF9"/>
    <w:rsid w:val="465515D1"/>
    <w:rsid w:val="468E4AE3"/>
    <w:rsid w:val="46F54E2D"/>
    <w:rsid w:val="46FD57C4"/>
    <w:rsid w:val="47925F0D"/>
    <w:rsid w:val="47A143DA"/>
    <w:rsid w:val="47E81E53"/>
    <w:rsid w:val="48A028AB"/>
    <w:rsid w:val="48B545A9"/>
    <w:rsid w:val="493A7349"/>
    <w:rsid w:val="495C0DBE"/>
    <w:rsid w:val="49CB1BAA"/>
    <w:rsid w:val="4A070E34"/>
    <w:rsid w:val="4A4F4589"/>
    <w:rsid w:val="4AB60164"/>
    <w:rsid w:val="4B8E06C7"/>
    <w:rsid w:val="4C934BC0"/>
    <w:rsid w:val="4CFB09F8"/>
    <w:rsid w:val="4D057181"/>
    <w:rsid w:val="4D447CA9"/>
    <w:rsid w:val="4D5123C6"/>
    <w:rsid w:val="4D6B792C"/>
    <w:rsid w:val="4DA16EA9"/>
    <w:rsid w:val="4DDA060D"/>
    <w:rsid w:val="4DED1912"/>
    <w:rsid w:val="4E257ADB"/>
    <w:rsid w:val="4E353A96"/>
    <w:rsid w:val="4E984929"/>
    <w:rsid w:val="4EAD187E"/>
    <w:rsid w:val="4EB175C0"/>
    <w:rsid w:val="4EB62E28"/>
    <w:rsid w:val="4EE5726A"/>
    <w:rsid w:val="4F0911AA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9D207E"/>
    <w:rsid w:val="51EC090F"/>
    <w:rsid w:val="51FB00AC"/>
    <w:rsid w:val="52E57838"/>
    <w:rsid w:val="52E85F53"/>
    <w:rsid w:val="542B3971"/>
    <w:rsid w:val="54335EE7"/>
    <w:rsid w:val="5463310B"/>
    <w:rsid w:val="54AF45A2"/>
    <w:rsid w:val="54C142D5"/>
    <w:rsid w:val="55254864"/>
    <w:rsid w:val="553C395C"/>
    <w:rsid w:val="55B856D8"/>
    <w:rsid w:val="55BA1450"/>
    <w:rsid w:val="56037691"/>
    <w:rsid w:val="56083D8A"/>
    <w:rsid w:val="56135E24"/>
    <w:rsid w:val="564017AC"/>
    <w:rsid w:val="567B0721"/>
    <w:rsid w:val="56F97D56"/>
    <w:rsid w:val="57081D47"/>
    <w:rsid w:val="57727B09"/>
    <w:rsid w:val="57AD653C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A7B6CD4"/>
    <w:rsid w:val="5B0311A3"/>
    <w:rsid w:val="5BB5218E"/>
    <w:rsid w:val="5BFE5E0F"/>
    <w:rsid w:val="5CAA564F"/>
    <w:rsid w:val="5E361890"/>
    <w:rsid w:val="5E42352C"/>
    <w:rsid w:val="5EDA046D"/>
    <w:rsid w:val="5EE237C6"/>
    <w:rsid w:val="5EFF7ED4"/>
    <w:rsid w:val="5F7679C4"/>
    <w:rsid w:val="5F7F2DC3"/>
    <w:rsid w:val="5FBF1411"/>
    <w:rsid w:val="601A09BC"/>
    <w:rsid w:val="60395667"/>
    <w:rsid w:val="60AA0313"/>
    <w:rsid w:val="610D33E8"/>
    <w:rsid w:val="615E35D8"/>
    <w:rsid w:val="619568CD"/>
    <w:rsid w:val="61E67129"/>
    <w:rsid w:val="621A5025"/>
    <w:rsid w:val="62CC27C3"/>
    <w:rsid w:val="635A7DCF"/>
    <w:rsid w:val="637D586B"/>
    <w:rsid w:val="63872EA4"/>
    <w:rsid w:val="63CC234F"/>
    <w:rsid w:val="63F26259"/>
    <w:rsid w:val="64061D04"/>
    <w:rsid w:val="640A365A"/>
    <w:rsid w:val="640E2967"/>
    <w:rsid w:val="64754794"/>
    <w:rsid w:val="64FD7B2B"/>
    <w:rsid w:val="657B402C"/>
    <w:rsid w:val="65C07C91"/>
    <w:rsid w:val="66CA526B"/>
    <w:rsid w:val="67C12792"/>
    <w:rsid w:val="67DD0FCE"/>
    <w:rsid w:val="687436E1"/>
    <w:rsid w:val="687A681D"/>
    <w:rsid w:val="68D73C6F"/>
    <w:rsid w:val="690B56C7"/>
    <w:rsid w:val="696A4D66"/>
    <w:rsid w:val="69867965"/>
    <w:rsid w:val="699456BD"/>
    <w:rsid w:val="6A4E3ABD"/>
    <w:rsid w:val="6A9A31A7"/>
    <w:rsid w:val="6AA61B4B"/>
    <w:rsid w:val="6AD06BC8"/>
    <w:rsid w:val="6AD466B8"/>
    <w:rsid w:val="6B3929BF"/>
    <w:rsid w:val="6B3D425E"/>
    <w:rsid w:val="6B431148"/>
    <w:rsid w:val="6B56531F"/>
    <w:rsid w:val="6B575C91"/>
    <w:rsid w:val="6BB8040C"/>
    <w:rsid w:val="6C5C6966"/>
    <w:rsid w:val="6C6E5E1A"/>
    <w:rsid w:val="6C8E2897"/>
    <w:rsid w:val="6CC462B9"/>
    <w:rsid w:val="6CDF30F3"/>
    <w:rsid w:val="6D282CEC"/>
    <w:rsid w:val="6D921E65"/>
    <w:rsid w:val="6DF606F4"/>
    <w:rsid w:val="6E267136"/>
    <w:rsid w:val="6E2D67FA"/>
    <w:rsid w:val="6E6E0BD2"/>
    <w:rsid w:val="6E91041D"/>
    <w:rsid w:val="6ECB392F"/>
    <w:rsid w:val="6F2D3F54"/>
    <w:rsid w:val="6F562B93"/>
    <w:rsid w:val="6F5F0E86"/>
    <w:rsid w:val="6FA348AB"/>
    <w:rsid w:val="6FBB39A3"/>
    <w:rsid w:val="6FD23894"/>
    <w:rsid w:val="6FE23626"/>
    <w:rsid w:val="70383246"/>
    <w:rsid w:val="703D260A"/>
    <w:rsid w:val="7060279C"/>
    <w:rsid w:val="70626FA0"/>
    <w:rsid w:val="70756EB2"/>
    <w:rsid w:val="716F0EE9"/>
    <w:rsid w:val="7258197D"/>
    <w:rsid w:val="72C60FDD"/>
    <w:rsid w:val="72EB27F1"/>
    <w:rsid w:val="730241B0"/>
    <w:rsid w:val="731A1328"/>
    <w:rsid w:val="73587D13"/>
    <w:rsid w:val="743B50B2"/>
    <w:rsid w:val="74BF5CE3"/>
    <w:rsid w:val="74D53759"/>
    <w:rsid w:val="750977D2"/>
    <w:rsid w:val="75151DA7"/>
    <w:rsid w:val="75263FB5"/>
    <w:rsid w:val="75693EA1"/>
    <w:rsid w:val="75792336"/>
    <w:rsid w:val="75B25848"/>
    <w:rsid w:val="766528BB"/>
    <w:rsid w:val="768F268A"/>
    <w:rsid w:val="76C92E49"/>
    <w:rsid w:val="77057BFA"/>
    <w:rsid w:val="77617526"/>
    <w:rsid w:val="777A05E8"/>
    <w:rsid w:val="781A1483"/>
    <w:rsid w:val="781F0851"/>
    <w:rsid w:val="7820118F"/>
    <w:rsid w:val="782A7918"/>
    <w:rsid w:val="783C3AEF"/>
    <w:rsid w:val="78B00E0E"/>
    <w:rsid w:val="78C94F9D"/>
    <w:rsid w:val="78FD502C"/>
    <w:rsid w:val="796450AB"/>
    <w:rsid w:val="79EB30D7"/>
    <w:rsid w:val="7A293F0A"/>
    <w:rsid w:val="7A5E24AA"/>
    <w:rsid w:val="7ACB4CB6"/>
    <w:rsid w:val="7B02692A"/>
    <w:rsid w:val="7B486307"/>
    <w:rsid w:val="7B5B603A"/>
    <w:rsid w:val="7B5C744A"/>
    <w:rsid w:val="7BA55C3B"/>
    <w:rsid w:val="7BB35E76"/>
    <w:rsid w:val="7BD858DD"/>
    <w:rsid w:val="7BE9361F"/>
    <w:rsid w:val="7C6B49A3"/>
    <w:rsid w:val="7C765821"/>
    <w:rsid w:val="7C856E44"/>
    <w:rsid w:val="7CD24A22"/>
    <w:rsid w:val="7D366D5F"/>
    <w:rsid w:val="7D6531A0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2950</Words>
  <Characters>2975</Characters>
  <Lines>35</Lines>
  <Paragraphs>9</Paragraphs>
  <TotalTime>2</TotalTime>
  <ScaleCrop>false</ScaleCrop>
  <LinksUpToDate>false</LinksUpToDate>
  <CharactersWithSpaces>2987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2026-04-22T08:45:39Z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eyJoZGlkIjoiYjVlOTE0MGRkN2E0MWU0MDEyNjJkNTdlYmU3ZGQ5YzUiLCJ1c2VySWQiOiI0NDQ3MDkxMjgifQ==</vt:lpwstr>
  </property>
</Properties>
</file>