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A1CE82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bookmarkStart w:id="0" w:name="_GoBack"/>
      <w:bookmarkEnd w:id="0"/>
      <w:r>
        <w:rPr>
          <w:rFonts w:hint="eastAsia" w:ascii="隶书" w:hAnsi="隶书" w:eastAsia="隶书" w:cs="隶书"/>
          <w:lang w:val="en-US" w:eastAsia="zh-CN"/>
        </w:rPr>
        <w:t>多机制耦合下蒸发器腐蚀失效及协同防护</w:t>
      </w:r>
    </w:p>
    <w:p w14:paraId="2C58866E">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技术研究</w:t>
      </w:r>
    </w:p>
    <w:p w14:paraId="440242B4">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叶建强 郭明宇 耿伟强 卢江枫 祁乐玉</w:t>
      </w:r>
    </w:p>
    <w:p w14:paraId="48FFBD48">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656418AC">
      <w:pPr>
        <w:rPr>
          <w:rFonts w:hint="eastAsia"/>
        </w:rPr>
      </w:pPr>
    </w:p>
    <w:p w14:paraId="44C9A9C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蒸发器是硫磺制酸低温位热能回收系统中实现余热高效利用的核心换热设备。然而，蒸发器长期处于高温、高浓度硫酸介质及气液固多相流冲刷的极端环境，由此诱发的腐蚀与泄漏问题已逐步成为制约系统安全、稳定及长周期运行的关键瓶颈。本文系统揭示了蒸发器在复杂工况下的多尺度腐蚀失效机制，重点分析高浓度硫酸环境中化学腐蚀、电化学作用、应力腐蚀以及流动加速腐蚀等多因素协同损伤规律。针对传统单一防护手段存在的局限性，创新提出优选耐蚀材料、流体结构改良与智能在线监测相结合的一体化防护体系。工程实践证明该体系可将设备平均运行周期延长3至5倍，显著降低非计划停车风险，可为硫酸关键设备的长周期安全运行提供理论支撑和工程实践依据。</w:t>
      </w:r>
    </w:p>
    <w:p w14:paraId="7D54C53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低温位热能回收 蒸发器 腐蚀失效 协同防护 长周期运行</w:t>
      </w:r>
    </w:p>
    <w:p w14:paraId="07D1313E">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eastAsia="宋体" w:cs="黑体"/>
          <w:b w:val="0"/>
          <w:bCs w:val="0"/>
          <w:color w:val="auto"/>
          <w:kern w:val="2"/>
          <w:sz w:val="21"/>
          <w:szCs w:val="21"/>
          <w:lang w:val="en-US" w:eastAsia="zh-CN" w:bidi="ar-SA"/>
        </w:rPr>
      </w:pPr>
    </w:p>
    <w:p w14:paraId="6D42064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1前言</w:t>
      </w:r>
    </w:p>
    <w:p w14:paraId="13DD948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硫酸是我国化肥生产、冶金加工及基础化工制造领域不可或缺的大宗核心原料，产业整体生产规模与工艺技术水平，对下游各类关联工业领域高质量发展进程有着直接且关键的影响。我国硫酸年产量常年稳居全球第一，其中硫磺制酸凭借原料来源稳定、生产流程简洁、热能回收利用率高等诸多应用优势，已成为国内制酸行业的主流生产工艺。在硫磺制酸装置中，低温位热能回收系统依靠蒸发器回收硫酸吸收与稀释过程释放的大量余热，副产高品位饱和蒸汽，实现能源梯级高效利用，是装置节能降耗的关键环节。实际运行过程中，蒸发器长期处于高温浓硫酸强腐蚀环境，叠加多相流冲刷与结构应力协同作用，设备易出现壁厚减薄、点蚀穿孔及应力开裂等失效故障。据行业统计，国内制酸装置因腐蚀造成的非计划停车率达15%，年直接经济损失超10亿元，严重影响装置安全生产和行业稳定发展</w:t>
      </w:r>
      <w:r>
        <w:rPr>
          <w:rFonts w:hint="eastAsia" w:ascii="宋体" w:hAnsi="宋体" w:eastAsia="宋体" w:cs="宋体"/>
          <w:color w:val="auto"/>
          <w:sz w:val="21"/>
          <w:szCs w:val="21"/>
          <w:vertAlign w:val="superscript"/>
          <w:lang w:val="en-US" w:eastAsia="zh-CN"/>
        </w:rPr>
        <w:t>[1-3]</w:t>
      </w:r>
      <w:r>
        <w:rPr>
          <w:rFonts w:hint="eastAsia" w:ascii="宋体" w:hAnsi="宋体" w:eastAsia="宋体" w:cs="宋体"/>
          <w:color w:val="auto"/>
          <w:sz w:val="21"/>
          <w:szCs w:val="21"/>
          <w:lang w:val="en-US" w:eastAsia="zh-CN"/>
        </w:rPr>
        <w:t>。</w:t>
      </w:r>
    </w:p>
    <w:p w14:paraId="7F1431F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当前，蒸发器腐蚀问题的研究多局限于点蚀或冲刷等单一失效因素，对多物理场耦合下材料退化机制的系统认识尚不充分</w:t>
      </w:r>
      <w:r>
        <w:rPr>
          <w:rFonts w:hint="eastAsia" w:ascii="宋体" w:hAnsi="宋体" w:eastAsia="宋体" w:cs="宋体"/>
          <w:color w:val="auto"/>
          <w:sz w:val="21"/>
          <w:szCs w:val="21"/>
          <w:vertAlign w:val="superscript"/>
          <w:lang w:val="en-US" w:eastAsia="zh-CN"/>
        </w:rPr>
        <w:t>[4,5]</w:t>
      </w:r>
      <w:r>
        <w:rPr>
          <w:rFonts w:hint="eastAsia" w:ascii="宋体" w:hAnsi="宋体" w:eastAsia="宋体" w:cs="宋体"/>
          <w:color w:val="auto"/>
          <w:sz w:val="21"/>
          <w:szCs w:val="21"/>
          <w:lang w:val="en-US" w:eastAsia="zh-CN"/>
        </w:rPr>
        <w:t>。传统防护手段虽短期有效，却难以支撑化工装置长周期、高负荷运行的严苛需求，而基于定期检测的监测方式亦存在明显滞后，无法实现腐蚀动态的早期预警。本文聚焦高温浓硫酸环境下HRS蒸发器的腐蚀泄漏难题，探究多场耦合作用下设备失效内在机理，并突破传统防护局限，创新提出优选耐蚀材料、流体结构改良与智能在线监测相结合的一体化防护方案，结合理论与工程实际验证其可行性，旨在为硫酸工业关键设备的长周期安全运行提供理论支撑与实践参考。</w:t>
      </w:r>
    </w:p>
    <w:p w14:paraId="45FB719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2蒸发器腐蚀与泄漏机理</w:t>
      </w:r>
    </w:p>
    <w:p w14:paraId="2AE7D9E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蒸发器出现腐蚀破损及介质泄漏故障，并非单一诱因单独作用造成，而是化学腐蚀、电化学反应与力学载荷等多种机制相互耦合、逐步累积的渐进式失效过程。系统研究各类腐蚀机制及其协同效应，是构建有效防护体系的理论前提。</w:t>
      </w:r>
    </w:p>
    <w:p w14:paraId="5DD4E14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主要腐蚀机理</w:t>
      </w:r>
    </w:p>
    <w:p w14:paraId="15A0C32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2.1.1 化学腐蚀与钝化膜行为</w:t>
      </w:r>
    </w:p>
    <w:p w14:paraId="48C7345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酸露点腐蚀是蒸发器低温区段最为典型的化学腐蚀类型，对设备低温管壁构件破坏作用显著</w:t>
      </w:r>
      <w:r>
        <w:rPr>
          <w:rFonts w:hint="eastAsia" w:ascii="宋体" w:hAnsi="宋体" w:eastAsia="宋体" w:cs="宋体"/>
          <w:color w:val="auto"/>
          <w:sz w:val="21"/>
          <w:szCs w:val="21"/>
          <w:vertAlign w:val="superscript"/>
          <w:lang w:val="en-US" w:eastAsia="zh-CN"/>
        </w:rPr>
        <w:t>[7]</w:t>
      </w:r>
      <w:r>
        <w:rPr>
          <w:rFonts w:hint="eastAsia" w:ascii="宋体" w:hAnsi="宋体" w:eastAsia="宋体" w:cs="宋体"/>
          <w:color w:val="auto"/>
          <w:sz w:val="21"/>
          <w:szCs w:val="21"/>
          <w:lang w:val="en-US" w:eastAsia="zh-CN"/>
        </w:rPr>
        <w:t>。烟气中SO₃与水汽结合后，会在120～160℃温度区间形成硫酸蒸汽；若设备管壁实际运行温度低于硫酸露点温度，硫酸蒸汽便会在金属管壁表面冷凝形成液态硫酸介质。已有研究表明，含硫烟气所对应的硫酸露点温度通常落在115~138℃范围内</w:t>
      </w:r>
      <w:r>
        <w:rPr>
          <w:rFonts w:hint="eastAsia" w:ascii="宋体" w:hAnsi="宋体" w:eastAsia="宋体" w:cs="宋体"/>
          <w:color w:val="auto"/>
          <w:sz w:val="21"/>
          <w:szCs w:val="21"/>
          <w:vertAlign w:val="superscript"/>
          <w:lang w:val="en-US" w:eastAsia="zh-CN"/>
        </w:rPr>
        <w:t>[7]</w:t>
      </w:r>
      <w:r>
        <w:rPr>
          <w:rFonts w:hint="eastAsia" w:ascii="宋体" w:hAnsi="宋体" w:eastAsia="宋体" w:cs="宋体"/>
          <w:color w:val="auto"/>
          <w:sz w:val="21"/>
          <w:szCs w:val="21"/>
          <w:lang w:val="en-US" w:eastAsia="zh-CN"/>
        </w:rPr>
        <w:t>。这种冷凝形成的液态硫酸质量分数多处于50%～80%区间，对普通碳钢设备具备极强的腐蚀破坏能力。以某石化企业在用E304换热器设备为例，该设备低温管束采用316L不锈钢材质，长期受酸露点腐蚀作用引发严重晶间腐蚀问题，管束年壁厚减薄量高达1.5 mm，对腐蚀产物取样检测后检出高含量SO₃残留成分，充分印证了酸露点腐蚀是该类换热器管束失效破损的核心诱因</w:t>
      </w:r>
      <w:r>
        <w:rPr>
          <w:rFonts w:hint="eastAsia" w:ascii="宋体" w:hAnsi="宋体" w:eastAsia="宋体" w:cs="宋体"/>
          <w:color w:val="auto"/>
          <w:sz w:val="21"/>
          <w:szCs w:val="21"/>
          <w:vertAlign w:val="superscript"/>
          <w:lang w:val="en-US" w:eastAsia="zh-CN"/>
        </w:rPr>
        <w:t>[1,4]</w:t>
      </w:r>
      <w:r>
        <w:rPr>
          <w:rFonts w:hint="eastAsia" w:ascii="宋体" w:hAnsi="宋体" w:eastAsia="宋体" w:cs="宋体"/>
          <w:color w:val="auto"/>
          <w:sz w:val="21"/>
          <w:szCs w:val="21"/>
          <w:lang w:val="en-US" w:eastAsia="zh-CN"/>
        </w:rPr>
        <w:t>。</w:t>
      </w:r>
    </w:p>
    <w:p w14:paraId="419A64F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当蒸发器内部工况温度处于180～220℃区间、硫酸浓度超99%的强工况条件下，高温浓硫酸会表现出极强的化学氧化特性。浓硫酸与铁质设备基体初次接触后，金属表面会即刻生成一层以硫酸亚铁为主要组分的致密硫酸盐防护钝化层，该钝化层能够有效阻挡腐蚀介质离子向金属基体内部扩散，从而有效减缓金属基体的腐蚀损耗速度。但该保护性钝化层的结构稳定性，极易受工况介质温度、硫酸浓度以及内部流体流动状态等多重现场工况参数影响制约</w:t>
      </w:r>
      <w:r>
        <w:rPr>
          <w:rFonts w:hint="eastAsia" w:ascii="宋体" w:hAnsi="宋体" w:eastAsia="宋体" w:cs="宋体"/>
          <w:color w:val="auto"/>
          <w:sz w:val="21"/>
          <w:szCs w:val="21"/>
          <w:vertAlign w:val="superscript"/>
          <w:lang w:val="en-US" w:eastAsia="zh-CN"/>
        </w:rPr>
        <w:t>[2,6]</w:t>
      </w:r>
      <w:r>
        <w:rPr>
          <w:rFonts w:hint="eastAsia" w:ascii="宋体" w:hAnsi="宋体" w:eastAsia="宋体" w:cs="宋体"/>
          <w:color w:val="auto"/>
          <w:sz w:val="21"/>
          <w:szCs w:val="21"/>
          <w:lang w:val="en-US" w:eastAsia="zh-CN"/>
        </w:rPr>
        <w:t>。</w:t>
      </w:r>
    </w:p>
    <w:p w14:paraId="30CEC00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2.1.2 电化学腐蚀与微电池效应</w:t>
      </w:r>
    </w:p>
    <w:p w14:paraId="4531A49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当设备内部硫酸浓度降至65%及以下，或受生产负荷波动、原料纯度不达标等工况影响，设备局部区域极易出现稀酸聚集富集现象，电化学腐蚀便上升为主导机制。因碳钢基材本身化学组成或组织结构上的不均匀性，铁素体与渗碳体两相界面会形成大量微观腐蚀原电池结构。腐蚀反应过程中，阳极区域铁基体持续发生活性溶解反应（Fe → Fe²⁺ + 2e⁻），阴极区域同步发生氢离子还原或氧气去极化反应，持续加速金属基体腐蚀损耗进程</w:t>
      </w:r>
      <w:r>
        <w:rPr>
          <w:rFonts w:hint="eastAsia" w:ascii="宋体" w:hAnsi="宋体" w:eastAsia="宋体" w:cs="宋体"/>
          <w:color w:val="auto"/>
          <w:sz w:val="21"/>
          <w:szCs w:val="21"/>
          <w:vertAlign w:val="superscript"/>
          <w:lang w:val="en-US" w:eastAsia="zh-CN"/>
        </w:rPr>
        <w:t>[2,3]</w:t>
      </w:r>
      <w:r>
        <w:rPr>
          <w:rFonts w:hint="eastAsia" w:ascii="宋体" w:hAnsi="宋体" w:eastAsia="宋体" w:cs="宋体"/>
          <w:color w:val="auto"/>
          <w:sz w:val="21"/>
          <w:szCs w:val="21"/>
          <w:lang w:val="en-US" w:eastAsia="zh-CN"/>
        </w:rPr>
        <w:t>。这类腐蚀问题多集中于蒸发器启停、负荷波动等非正常运行工况，例如某硫酸装置的余热锅炉烘炉升温期间，因设备衬里残留水分与烟气中的SO₃发生持续反应生成稀硫酸，造成碳钢管束快速发生剧烈电化学腐蚀，最终出现管壁穿孔泄漏，现场检修可见腐蚀孔洞呈典型树根状向内扩展的腐蚀形貌特征，形貌如图1所示</w:t>
      </w:r>
      <w:r>
        <w:rPr>
          <w:rFonts w:hint="eastAsia" w:ascii="宋体" w:hAnsi="宋体" w:eastAsia="宋体" w:cs="宋体"/>
          <w:color w:val="auto"/>
          <w:sz w:val="21"/>
          <w:szCs w:val="21"/>
          <w:vertAlign w:val="superscript"/>
          <w:lang w:val="en-US" w:eastAsia="zh-CN"/>
        </w:rPr>
        <w:t>[1]</w:t>
      </w:r>
      <w:r>
        <w:rPr>
          <w:rFonts w:hint="eastAsia" w:ascii="宋体" w:hAnsi="宋体" w:eastAsia="宋体" w:cs="宋体"/>
          <w:color w:val="auto"/>
          <w:sz w:val="21"/>
          <w:szCs w:val="21"/>
          <w:lang w:val="en-US" w:eastAsia="zh-CN"/>
        </w:rPr>
        <w:t>。</w:t>
      </w:r>
    </w:p>
    <w:p w14:paraId="2F6590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drawing>
          <wp:inline distT="0" distB="0" distL="114300" distR="114300">
            <wp:extent cx="2989580" cy="2294255"/>
            <wp:effectExtent l="0" t="0" r="1270" b="10795"/>
            <wp:docPr id="3" name="图片 3" descr="1506qb00676_15_0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506qb00676_15_05500"/>
                    <pic:cNvPicPr>
                      <a:picLocks noChangeAspect="1"/>
                    </pic:cNvPicPr>
                  </pic:nvPicPr>
                  <pic:blipFill>
                    <a:blip r:embed="rId4"/>
                    <a:srcRect l="5647" r="24257"/>
                    <a:stretch>
                      <a:fillRect/>
                    </a:stretch>
                  </pic:blipFill>
                  <pic:spPr>
                    <a:xfrm>
                      <a:off x="0" y="0"/>
                      <a:ext cx="2989580" cy="2294255"/>
                    </a:xfrm>
                    <a:prstGeom prst="rect">
                      <a:avLst/>
                    </a:prstGeom>
                  </pic:spPr>
                </pic:pic>
              </a:graphicData>
            </a:graphic>
          </wp:inline>
        </w:drawing>
      </w:r>
    </w:p>
    <w:p w14:paraId="45F3D0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图1 蒸发器入口端管板下部形貌</w:t>
      </w:r>
    </w:p>
    <w:p w14:paraId="316202F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2.1.3 应力腐蚀与多场耦合效应</w:t>
      </w:r>
    </w:p>
    <w:p w14:paraId="28B35C3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设备在加工成型与运行全过程中，会持续受到多重拉伸载荷共同作用，既包含设备焊接制作阶段遗留的焊接残余应力、冷热加工成型产生的热应力，也涵盖装置高负荷运行过程中产生的工作交变应力。各类拉伸应力与强腐蚀硫酸介质相互叠加耦合后，会显著加速设备结构损伤劣化，大幅缩短设备运行周期。当硫酸介质中氯离子浓度超过200 ppm时，奥氏体不锈钢发生应力腐蚀开裂的风险显著上升。试验数据表明316L不锈钢在含氯硫酸工况下，316L不锈钢承受应力达到屈服强度30%以上时，裂纹扩展速率可提高三倍，断口多呈现沿晶与穿晶复合型开裂特征</w:t>
      </w:r>
      <w:r>
        <w:rPr>
          <w:rFonts w:hint="eastAsia" w:ascii="宋体" w:hAnsi="宋体" w:eastAsia="宋体" w:cs="宋体"/>
          <w:color w:val="auto"/>
          <w:sz w:val="21"/>
          <w:szCs w:val="21"/>
          <w:vertAlign w:val="superscript"/>
          <w:lang w:val="en-US" w:eastAsia="zh-CN"/>
        </w:rPr>
        <w:t>[2,8]</w:t>
      </w:r>
      <w:r>
        <w:rPr>
          <w:rFonts w:hint="eastAsia" w:ascii="宋体" w:hAnsi="宋体" w:eastAsia="宋体" w:cs="宋体"/>
          <w:color w:val="auto"/>
          <w:sz w:val="21"/>
          <w:szCs w:val="21"/>
          <w:lang w:val="en-US" w:eastAsia="zh-CN"/>
        </w:rPr>
        <w:t>。此外，焊接高温造成的晶界敏化效应，会促使裂纹在焊缝热影响区晶界处优先萌生、扩展，最终形成交错分布的树枝状裂纹缺陷网络</w:t>
      </w:r>
      <w:r>
        <w:rPr>
          <w:rFonts w:hint="eastAsia" w:ascii="宋体" w:hAnsi="宋体" w:eastAsia="宋体" w:cs="宋体"/>
          <w:color w:val="auto"/>
          <w:sz w:val="21"/>
          <w:szCs w:val="21"/>
          <w:vertAlign w:val="superscript"/>
          <w:lang w:val="en-US" w:eastAsia="zh-CN"/>
        </w:rPr>
        <w:t>[3,6]</w:t>
      </w:r>
      <w:r>
        <w:rPr>
          <w:rFonts w:hint="eastAsia" w:ascii="宋体" w:hAnsi="宋体" w:eastAsia="宋体" w:cs="宋体"/>
          <w:color w:val="auto"/>
          <w:sz w:val="21"/>
          <w:szCs w:val="21"/>
          <w:lang w:val="en-US" w:eastAsia="zh-CN"/>
        </w:rPr>
        <w:t>。</w:t>
      </w:r>
    </w:p>
    <w:p w14:paraId="062B0AD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2.1.4 流动加速腐蚀与冲蚀协同效应</w:t>
      </w:r>
    </w:p>
    <w:p w14:paraId="54BC150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硫酸介质高速流动裹挟硫化亚铁、硫酸盐结晶及设备脱落硬质杂物，持续冲刷金属构件表面，直接击穿表层防护钝化膜，裸露的新鲜基体持续接触腐蚀介质，形成磨损与腐蚀相互助推的恶性循环。蒸发器管口、管板及弯头等流道突变位置，流动加速腐蚀现象最为显著，腐蚀损耗速率远高于直管段结构。流体扰动产生的湍流与涡流效应，不仅提升管壁剪切作用力，还会加快腐蚀离子传质效率，强化金属阳极溶解反应。已有研究证明SA178钢介质温度从110℃升至150℃时，流动工况下腐蚀速率激增14倍</w:t>
      </w:r>
      <w:r>
        <w:rPr>
          <w:rFonts w:hint="eastAsia" w:ascii="宋体" w:hAnsi="宋体" w:eastAsia="宋体" w:cs="宋体"/>
          <w:color w:val="auto"/>
          <w:sz w:val="21"/>
          <w:szCs w:val="21"/>
          <w:vertAlign w:val="superscript"/>
          <w:lang w:val="en-US" w:eastAsia="zh-CN"/>
        </w:rPr>
        <w:t>[9]</w:t>
      </w:r>
      <w:r>
        <w:rPr>
          <w:rFonts w:hint="eastAsia" w:ascii="宋体" w:hAnsi="宋体" w:eastAsia="宋体" w:cs="宋体"/>
          <w:color w:val="auto"/>
          <w:sz w:val="21"/>
          <w:szCs w:val="21"/>
          <w:lang w:val="en-US" w:eastAsia="zh-CN"/>
        </w:rPr>
        <w:t>，现场腐蚀破损点位也与高湍流区域高度契合，充分印证流体作用对腐蚀失效的核心影响。</w:t>
      </w:r>
    </w:p>
    <w:p w14:paraId="682B8A5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泄漏机理</w:t>
      </w:r>
    </w:p>
    <w:p w14:paraId="6A14A99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2.2.1 腐蚀穿孔与梯度扩散机制</w:t>
      </w:r>
    </w:p>
    <w:p w14:paraId="51DE202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蒸发器设备出现穿孔泄漏问题，核心诱因是浓硫酸介质具备极强渗透侵蚀特性。当金属基体或设备内衬存在微小孔隙缺陷时，浓硫酸会依托毛细渗透作用深入材料内部，在孔隙底端形成闭塞腐蚀电池，让腐蚀作用持续向构件纵深发展。腐蚀产物不断在微孔内部堆积富集，体积膨胀引发局部应力集中，产生腐蚀自催化效应，进一步促使微孔不断扩张变大</w:t>
      </w:r>
      <w:r>
        <w:rPr>
          <w:rFonts w:hint="eastAsia" w:ascii="宋体" w:hAnsi="宋体" w:eastAsia="宋体" w:cs="宋体"/>
          <w:color w:val="auto"/>
          <w:sz w:val="21"/>
          <w:szCs w:val="21"/>
          <w:vertAlign w:val="superscript"/>
          <w:lang w:val="en-US" w:eastAsia="zh-CN"/>
        </w:rPr>
        <w:t>[2,5]</w:t>
      </w:r>
      <w:r>
        <w:rPr>
          <w:rFonts w:hint="eastAsia" w:ascii="宋体" w:hAnsi="宋体" w:eastAsia="宋体" w:cs="宋体"/>
          <w:color w:val="auto"/>
          <w:sz w:val="21"/>
          <w:szCs w:val="21"/>
          <w:lang w:val="en-US" w:eastAsia="zh-CN"/>
        </w:rPr>
        <w:t>。能谱检测结果证实，腐蚀穿孔前沿区域硫元素呈梯度分布，从腐蚀坑口至坑底硫含量逐步递增，足以说明腐蚀进程主要由硫酸穿过腐蚀产物层向基体界面的扩散速度决定。结构致密的腐蚀产物层可有效阻滞酸液渗透，起到自我防护效果，而疏松多孔的产物层则会持续加剧腐蚀破坏程度。</w:t>
      </w:r>
    </w:p>
    <w:p w14:paraId="127099C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2.2.2 多相流冲蚀与结构失效</w:t>
      </w:r>
    </w:p>
    <w:p w14:paraId="38602DE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蒸发器内部气液固多相介质在流道内流动时，极易在管路变径、换热管口等结构位置形成局部湍流扰动，加快设备冲蚀破坏并诱发泄漏问题，该类结构失效属于典型的冲蚀与腐蚀耦合作用结果，并非单一机械冲刷所致。多相介质持续冲刷设备内壁，不断破坏金属表面钝化防护层，裸露的新鲜基体直接接触浓硫酸介质；与此同时，腐蚀损伤弱化材料表层强度，设备抗冲刷能力持续下降，二者相互促进形成恶性循环，加速基体整体失效破坏</w:t>
      </w:r>
      <w:r>
        <w:rPr>
          <w:rFonts w:hint="eastAsia" w:ascii="宋体" w:hAnsi="宋体" w:eastAsia="宋体" w:cs="宋体"/>
          <w:color w:val="auto"/>
          <w:sz w:val="21"/>
          <w:szCs w:val="21"/>
          <w:vertAlign w:val="superscript"/>
          <w:lang w:val="en-US" w:eastAsia="zh-CN"/>
        </w:rPr>
        <w:t>[9]</w:t>
      </w:r>
      <w:r>
        <w:rPr>
          <w:rFonts w:hint="eastAsia" w:ascii="宋体" w:hAnsi="宋体" w:eastAsia="宋体" w:cs="宋体"/>
          <w:color w:val="auto"/>
          <w:sz w:val="21"/>
          <w:szCs w:val="21"/>
          <w:lang w:val="en-US" w:eastAsia="zh-CN"/>
        </w:rPr>
        <w:t>。某硫酸装置HRS蒸发器工程应用案例证明，衬里脱落的硬质陶瓷碎屑随酸液循环持续冲击换热管口，长期冲刷导致管壁逐步减薄并最终穿孔。同时流体仿真计算也表明固体杂质聚集管口位置时，局部流速和剪切应力大幅升高，颗粒循环冲击持续损伤后续管线及配套设备，严控系统固体杂质含量是减轻多相流冲蚀的核心措施</w:t>
      </w:r>
      <w:r>
        <w:rPr>
          <w:rFonts w:hint="eastAsia" w:ascii="宋体" w:hAnsi="宋体" w:eastAsia="宋体" w:cs="宋体"/>
          <w:color w:val="auto"/>
          <w:sz w:val="21"/>
          <w:szCs w:val="21"/>
          <w:vertAlign w:val="superscript"/>
          <w:lang w:val="en-US" w:eastAsia="zh-CN"/>
        </w:rPr>
        <w:t>[4]</w:t>
      </w:r>
      <w:r>
        <w:rPr>
          <w:rFonts w:hint="eastAsia" w:ascii="宋体" w:hAnsi="宋体" w:eastAsia="宋体" w:cs="宋体"/>
          <w:color w:val="auto"/>
          <w:sz w:val="21"/>
          <w:szCs w:val="21"/>
          <w:lang w:val="en-US" w:eastAsia="zh-CN"/>
        </w:rPr>
        <w:t>。</w:t>
      </w:r>
    </w:p>
    <w:p w14:paraId="6B36665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2.2.3 热应力疲劳与裂纹扩展</w:t>
      </w:r>
    </w:p>
    <w:p w14:paraId="12A75A4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设备启停阶段温差大幅波动引发的热应力疲劳，是诱发泄漏的关键因素。温度反复升降使设备不同构件产生交变热应力，应力集中的焊缝、管板区域极易萌生微裂纹，且在腐蚀介质加持下持续扩张延伸</w:t>
      </w:r>
      <w:r>
        <w:rPr>
          <w:rFonts w:hint="eastAsia" w:ascii="宋体" w:hAnsi="宋体" w:eastAsia="宋体" w:cs="宋体"/>
          <w:color w:val="auto"/>
          <w:sz w:val="21"/>
          <w:szCs w:val="21"/>
          <w:vertAlign w:val="superscript"/>
          <w:lang w:val="en-US" w:eastAsia="zh-CN"/>
        </w:rPr>
        <w:t>[1,10]</w:t>
      </w:r>
      <w:r>
        <w:rPr>
          <w:rFonts w:hint="eastAsia" w:ascii="宋体" w:hAnsi="宋体" w:eastAsia="宋体" w:cs="宋体"/>
          <w:color w:val="auto"/>
          <w:sz w:val="21"/>
          <w:szCs w:val="21"/>
          <w:lang w:val="en-US" w:eastAsia="zh-CN"/>
        </w:rPr>
        <w:t>。热应力疲劳与常规应力腐蚀开裂存在明显区别，疲劳裂纹多源萌发且扩展形态不规则，断口存在典型疲劳辉纹；实际工况中两类破坏效应同步叠加、相互助推，最终造成构件贯穿性破损泄漏。</w:t>
      </w:r>
    </w:p>
    <w:p w14:paraId="4052A43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协同防护技术体系构建</w:t>
      </w:r>
    </w:p>
    <w:p w14:paraId="36E67A5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结合前文蒸发器多机制耦合叠加的腐蚀泄漏失效特征，仅依靠单一防护手段已无法满足设备长周期安稳运行的生产要求。必须形成覆盖前期选材防护、生产在线监控、故障应急处置于一体的全流程防护体系，从根源上逐级抑制各类腐蚀劣化进程，有效遏制设备失效问题持续发展。</w:t>
      </w:r>
    </w:p>
    <w:p w14:paraId="38A0274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 耐蚀材料优选策略</w:t>
      </w:r>
    </w:p>
    <w:p w14:paraId="1D001FA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3.1.1 高性能合金的梯度化应用</w:t>
      </w:r>
    </w:p>
    <w:p w14:paraId="006BE0D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材质选型是设备防腐最基础且有效的防控手段。针对蒸发器高温浓硫酸强腐蚀核心区段，可适配选用哈氏合金、Gr.7钛合金及SAF 2205/2507等高耐蚀双相不锈钢材。其中，09CrCuSb（ND钢）抗硫酸露点腐蚀综合性能优势显著，在60℃、50%硫酸工况下，耐腐蚀服役能力较普通碳钢高出7倍以上。蒸发器可采用梯度选材适配方案，低温强腐蚀入口区段选用ND钢承压防腐，高压主体运行部位搭配PREN值超40的高等级双相不锈钢，兼顾工程建设成本与设备防腐性能。高硅奥氏体不锈钢ZeCor（硅含量4%～6%）可在浓硫酸环境生成二氧化硅致密防护层，200℃、93%～99%硫酸工况下年腐蚀速率低于0.025 mm，防腐表现远超316L不锈钢</w:t>
      </w:r>
      <w:r>
        <w:rPr>
          <w:rFonts w:hint="eastAsia" w:ascii="宋体" w:hAnsi="宋体" w:eastAsia="宋体" w:cs="宋体"/>
          <w:color w:val="auto"/>
          <w:sz w:val="21"/>
          <w:szCs w:val="21"/>
          <w:vertAlign w:val="superscript"/>
          <w:lang w:val="en-US" w:eastAsia="zh-CN"/>
        </w:rPr>
        <w:t>[2]</w:t>
      </w:r>
      <w:r>
        <w:rPr>
          <w:rFonts w:hint="eastAsia" w:ascii="宋体" w:hAnsi="宋体" w:eastAsia="宋体" w:cs="宋体"/>
          <w:color w:val="auto"/>
          <w:sz w:val="21"/>
          <w:szCs w:val="21"/>
          <w:lang w:val="en-US" w:eastAsia="zh-CN"/>
        </w:rPr>
        <w:t>。国内双狮精细化工百万吨级硫磺制酸装置应用该材质设备后，长期运行稳定，蒸汽回收效率大幅提升，碳钢蒸发器改用以ND钢为主的梯度材质方案后，设备服役周期显著延长，维修频次与运维成本大幅下降</w:t>
      </w:r>
      <w:r>
        <w:rPr>
          <w:rFonts w:hint="eastAsia" w:ascii="宋体" w:hAnsi="宋体" w:eastAsia="宋体" w:cs="宋体"/>
          <w:color w:val="auto"/>
          <w:sz w:val="21"/>
          <w:szCs w:val="21"/>
          <w:vertAlign w:val="superscript"/>
          <w:lang w:val="en-US" w:eastAsia="zh-CN"/>
        </w:rPr>
        <w:t>[2,3]</w:t>
      </w:r>
      <w:r>
        <w:rPr>
          <w:rFonts w:hint="eastAsia" w:ascii="宋体" w:hAnsi="宋体" w:eastAsia="宋体" w:cs="宋体"/>
          <w:color w:val="auto"/>
          <w:sz w:val="21"/>
          <w:szCs w:val="21"/>
          <w:lang w:val="en-US" w:eastAsia="zh-CN"/>
        </w:rPr>
        <w:t>。</w:t>
      </w:r>
    </w:p>
    <w:p w14:paraId="5E604C1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3.1.2 表面涂层与衬里技术</w:t>
      </w:r>
    </w:p>
    <w:p w14:paraId="1A5A5A7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针对整体更换高端合金材料造价偏高的工程现状，采用表面涂层复合防护与设备衬里改造，是性价比极高的替代防腐方案。石墨与聚四氟乙烯复合内衬材料渗透系数极低，耐酸腐蚀性能优异，适配蒸发器严苛腐蚀工况。经由超音速火焰喷涂工艺制备的氧化铝-二氧化钛复合陶瓷防护涂层，具备孔隙率低、硬度高、抗冲刷能力强等特点，高流速工况下服役寿命可达5年以上，铝合金构件采用微弧氧化处理后，表层可原位生成陶瓷防护膜，耐腐蚀性能实现数倍提升</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这类防护技术核心原理均为物理隔离，在金属基体与腐蚀介质之间构建稳定防护屏障。某钛白粉厂不锈钢蒸发器腐蚀失效严重，通过采用钛合金内衬搭配双相钢基材复合结构，增设陶瓷防护涂层及酸浓度智能调控系统后，设备使用年限大幅延长，年度运维支出显著缩减，改造成本回收周期短，工程应用效益突出</w:t>
      </w:r>
      <w:r>
        <w:rPr>
          <w:rFonts w:hint="eastAsia" w:ascii="宋体" w:hAnsi="宋体" w:eastAsia="宋体" w:cs="宋体"/>
          <w:color w:val="auto"/>
          <w:sz w:val="21"/>
          <w:szCs w:val="21"/>
          <w:vertAlign w:val="superscript"/>
          <w:lang w:val="en-US" w:eastAsia="zh-CN"/>
        </w:rPr>
        <w:t>[2,5]</w:t>
      </w:r>
      <w:r>
        <w:rPr>
          <w:rFonts w:hint="eastAsia" w:ascii="宋体" w:hAnsi="宋体" w:eastAsia="宋体" w:cs="宋体"/>
          <w:color w:val="auto"/>
          <w:sz w:val="21"/>
          <w:szCs w:val="21"/>
          <w:lang w:val="en-US" w:eastAsia="zh-CN"/>
        </w:rPr>
        <w:t>。</w:t>
      </w:r>
    </w:p>
    <w:p w14:paraId="53BE8A8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 结构优化设计</w:t>
      </w:r>
    </w:p>
    <w:p w14:paraId="430DD2B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vertAlign w:val="superscript"/>
          <w:lang w:val="en-US" w:eastAsia="zh-CN"/>
        </w:rPr>
      </w:pPr>
      <w:r>
        <w:rPr>
          <w:rFonts w:hint="eastAsia" w:ascii="宋体" w:hAnsi="宋体" w:eastAsia="宋体" w:cs="宋体"/>
          <w:color w:val="auto"/>
          <w:sz w:val="21"/>
          <w:szCs w:val="21"/>
          <w:lang w:val="en-US" w:eastAsia="zh-CN"/>
        </w:rPr>
        <w:t>设备结构改良应重点围绕应力释放减控、抗冲蚀防堵塞和排酸防积液积酸三个实际生产核心痛点针对性展开。管板与管头作为设备应力集中核心区域，优化焊接工并严控焊接热输入，可有效降低焊接残余应力，提升接头结构强度。结合有限元仿真完成结构参数优化，采用Ω型膨胀节替代传统补偿结构，能够充分吸纳设备多维热变形，提升结构抗热疲劳性能。国内化纤装置应用该方案后，蒸发器焊缝泄漏故障率下降90%，设备运行稳定性显著改善</w:t>
      </w:r>
      <w:r>
        <w:rPr>
          <w:rFonts w:hint="eastAsia" w:ascii="宋体" w:hAnsi="宋体" w:eastAsia="宋体" w:cs="宋体"/>
          <w:color w:val="auto"/>
          <w:sz w:val="21"/>
          <w:szCs w:val="21"/>
          <w:vertAlign w:val="superscript"/>
          <w:lang w:val="en-US" w:eastAsia="zh-CN"/>
        </w:rPr>
        <w:t>[5]</w:t>
      </w:r>
      <w:r>
        <w:rPr>
          <w:rFonts w:hint="eastAsia" w:ascii="宋体" w:hAnsi="宋体" w:eastAsia="宋体" w:cs="宋体"/>
          <w:color w:val="auto"/>
          <w:sz w:val="21"/>
          <w:szCs w:val="21"/>
          <w:lang w:val="en-US" w:eastAsia="zh-CN"/>
        </w:rPr>
        <w:t>。针对冲蚀高发的设备入口段，加装高铝陶瓷耐磨套管并配套多级过滤除杂设施，从源头拦截硬质杂质，有效缓解冲刷磨损与管路堵塞隐患。某磷肥厂增设二级过滤装置后，固体碎屑卡堵频次由每月15次降至1.5次，系统压降仅增加0.02 MPa</w:t>
      </w:r>
      <w:r>
        <w:rPr>
          <w:rFonts w:hint="eastAsia" w:ascii="宋体" w:hAnsi="宋体" w:eastAsia="宋体" w:cs="宋体"/>
          <w:color w:val="auto"/>
          <w:sz w:val="21"/>
          <w:szCs w:val="21"/>
          <w:vertAlign w:val="superscript"/>
          <w:lang w:val="en-US" w:eastAsia="zh-CN"/>
        </w:rPr>
        <w:t>[4]</w:t>
      </w:r>
      <w:r>
        <w:rPr>
          <w:rFonts w:hint="eastAsia" w:ascii="宋体" w:hAnsi="宋体" w:eastAsia="宋体" w:cs="宋体"/>
          <w:color w:val="auto"/>
          <w:sz w:val="21"/>
          <w:szCs w:val="21"/>
          <w:lang w:val="en-US" w:eastAsia="zh-CN"/>
        </w:rPr>
        <w:t>。合理调整管路布局与设备安装倾角，增设排酸疏水接口及保温加固结构，可及时排净内部积酸、稳定设备壁温，切实规避酸露点冷凝引发的腐蚀失效问题</w:t>
      </w:r>
      <w:r>
        <w:rPr>
          <w:rFonts w:hint="eastAsia" w:ascii="宋体" w:hAnsi="宋体" w:eastAsia="宋体" w:cs="宋体"/>
          <w:color w:val="auto"/>
          <w:sz w:val="21"/>
          <w:szCs w:val="21"/>
          <w:vertAlign w:val="superscript"/>
          <w:lang w:val="en-US" w:eastAsia="zh-CN"/>
        </w:rPr>
        <w:t>[7]</w:t>
      </w:r>
      <w:r>
        <w:rPr>
          <w:rFonts w:hint="eastAsia" w:ascii="宋体" w:hAnsi="宋体" w:eastAsia="宋体" w:cs="宋体"/>
          <w:color w:val="auto"/>
          <w:sz w:val="21"/>
          <w:szCs w:val="21"/>
          <w:vertAlign w:val="baseline"/>
          <w:lang w:val="en-US" w:eastAsia="zh-CN"/>
        </w:rPr>
        <w:t>。</w:t>
      </w:r>
    </w:p>
    <w:p w14:paraId="5DFC29E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 工艺参数调控技术</w:t>
      </w:r>
    </w:p>
    <w:p w14:paraId="60D8784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硫酸浓度与运行温度是影响蒸发器腐蚀速率的核心工艺指标。依托在线检测仪表配合智能调控系统，精准稳定控制关键运行参数，可有效抑制腐蚀反应加剧，降低设备基体损耗。通过在线光谱设备实时监测介质酸浓，结合智能PID算法动态调整工况，严控酸浓与温度波动范围，确保设备壁温持续高于酸露点温度，从根源规避露点腐蚀问题</w:t>
      </w:r>
      <w:r>
        <w:rPr>
          <w:rFonts w:hint="eastAsia" w:ascii="宋体" w:hAnsi="宋体" w:eastAsia="宋体" w:cs="宋体"/>
          <w:color w:val="auto"/>
          <w:sz w:val="21"/>
          <w:szCs w:val="21"/>
          <w:vertAlign w:val="superscript"/>
          <w:lang w:val="en-US" w:eastAsia="zh-CN"/>
        </w:rPr>
        <w:t>[4,7]</w:t>
      </w:r>
      <w:r>
        <w:rPr>
          <w:rFonts w:hint="eastAsia" w:ascii="宋体" w:hAnsi="宋体" w:eastAsia="宋体" w:cs="宋体"/>
          <w:color w:val="auto"/>
          <w:sz w:val="21"/>
          <w:szCs w:val="21"/>
          <w:lang w:val="en-US" w:eastAsia="zh-CN"/>
        </w:rPr>
        <w:t>。某冶炼制酸装置实施该调控方案后，蒸发器腐蚀速率由0.25 mm/a降至0.08 mm/a，防腐管控效果显著</w:t>
      </w:r>
      <w:r>
        <w:rPr>
          <w:rFonts w:hint="eastAsia" w:ascii="宋体" w:hAnsi="宋体" w:eastAsia="宋体" w:cs="宋体"/>
          <w:color w:val="auto"/>
          <w:sz w:val="21"/>
          <w:szCs w:val="21"/>
          <w:vertAlign w:val="superscript"/>
          <w:lang w:val="en-US" w:eastAsia="zh-CN"/>
        </w:rPr>
        <w:t>[2,3]</w:t>
      </w:r>
      <w:r>
        <w:rPr>
          <w:rFonts w:hint="eastAsia" w:ascii="宋体" w:hAnsi="宋体" w:eastAsia="宋体" w:cs="宋体"/>
          <w:color w:val="auto"/>
          <w:sz w:val="21"/>
          <w:szCs w:val="21"/>
          <w:lang w:val="en-US" w:eastAsia="zh-CN"/>
        </w:rPr>
        <w:t>。严格管控补水水质，限制氯离子带入，并配套pH自动调节设施，可有效防控氯离子诱发的点蚀与应力腐蚀问题。某电厂完成水质优化改造后，设备点蚀坑密度下降70%，腐蚀隐患明显降低</w:t>
      </w:r>
      <w:r>
        <w:rPr>
          <w:rFonts w:hint="eastAsia" w:ascii="宋体" w:hAnsi="宋体" w:eastAsia="宋体" w:cs="宋体"/>
          <w:color w:val="auto"/>
          <w:sz w:val="21"/>
          <w:szCs w:val="21"/>
          <w:vertAlign w:val="superscript"/>
          <w:lang w:val="en-US" w:eastAsia="zh-CN"/>
        </w:rPr>
        <w:t>[5,8]</w:t>
      </w:r>
      <w:r>
        <w:rPr>
          <w:rFonts w:hint="eastAsia" w:ascii="宋体" w:hAnsi="宋体" w:eastAsia="宋体" w:cs="宋体"/>
          <w:color w:val="auto"/>
          <w:sz w:val="21"/>
          <w:szCs w:val="21"/>
          <w:lang w:val="en-US" w:eastAsia="zh-CN"/>
        </w:rPr>
        <w:t>。在此基础上，适配工况优选高效缓蚀剂并定量投加，借助药剂防护作用弱化介质腐蚀强度，无需高额改造成本即可延缓设备腐蚀老化，保障制酸装置安稳长效运行</w:t>
      </w:r>
      <w:r>
        <w:rPr>
          <w:rFonts w:hint="eastAsia" w:ascii="宋体" w:hAnsi="宋体" w:eastAsia="宋体" w:cs="宋体"/>
          <w:color w:val="auto"/>
          <w:sz w:val="21"/>
          <w:szCs w:val="21"/>
          <w:vertAlign w:val="superscript"/>
          <w:lang w:val="en-US" w:eastAsia="zh-CN"/>
        </w:rPr>
        <w:t>[2,3]</w:t>
      </w:r>
      <w:r>
        <w:rPr>
          <w:rFonts w:hint="eastAsia" w:ascii="宋体" w:hAnsi="宋体" w:eastAsia="宋体" w:cs="宋体"/>
          <w:color w:val="auto"/>
          <w:sz w:val="21"/>
          <w:szCs w:val="21"/>
          <w:lang w:val="en-US" w:eastAsia="zh-CN"/>
        </w:rPr>
        <w:t>。</w:t>
      </w:r>
    </w:p>
    <w:p w14:paraId="1B50FD7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3.4 在线监测与预测性维护</w:t>
      </w:r>
    </w:p>
    <w:p w14:paraId="6102511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传统防护方式例如定期壁厚检测存在监测滞后、隐患发现不及时等短板，防控时效性较差，引入电化学噪声、声发射等现场在线监测技术，能够实时捕捉设备钝化膜破损、点蚀萌芽及裂纹缓慢扩展等微观腐蚀变化，实现设备腐蚀劣化的提前预警</w:t>
      </w:r>
      <w:r>
        <w:rPr>
          <w:rFonts w:hint="eastAsia" w:ascii="宋体" w:hAnsi="宋体" w:eastAsia="宋体" w:cs="宋体"/>
          <w:color w:val="auto"/>
          <w:sz w:val="21"/>
          <w:szCs w:val="21"/>
          <w:vertAlign w:val="superscript"/>
          <w:lang w:val="en-US" w:eastAsia="zh-CN"/>
        </w:rPr>
        <w:t>[11]</w:t>
      </w:r>
      <w:r>
        <w:rPr>
          <w:rFonts w:hint="eastAsia" w:ascii="宋体" w:hAnsi="宋体" w:eastAsia="宋体" w:cs="宋体"/>
          <w:color w:val="auto"/>
          <w:sz w:val="21"/>
          <w:szCs w:val="21"/>
          <w:lang w:val="en-US" w:eastAsia="zh-CN"/>
        </w:rPr>
        <w:t>。配合超声波测厚、电场指纹成像等检测方式，可精准锁定腐蚀薄弱部位，持续掌握设备壁厚减薄的实际变化情况。依托数字孪生架构与机器学习算法搭建腐蚀预测模型，整合温度、酸浓、流速等多维度运行数据，动态评估设备健康状态和精准测算剩余周期寿命，将传统定期检修模式优化为状态导向的预测性维护机制，可有效减少不必要的停机检修工作，大幅降低设备长期运维成本。</w:t>
      </w:r>
    </w:p>
    <w:p w14:paraId="5351919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 结论与展望</w:t>
      </w:r>
    </w:p>
    <w:p w14:paraId="3FFE641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本文以硫磺制酸装置HRS系统蒸发器为研究对象，针对其在高温浓硫酸及多相流冲刷环境下的腐蚀泄漏问题，系统分析了化学腐蚀、电化学作用、应力腐蚀开裂及流动加速腐蚀等多机制耦合的失效特征，阐明了多因素协同作用下的设备劣化规律。结合理论与工程实际创新构建了优选耐蚀材料、流体结构改良与智能在线监测相结合的一体化防护体系，工程实践证实协同防护体系可使设备平均运行周期可提升3至5倍，经济与安全效益显著。面向硫酸行业大型化、智能化及低碳化的发展趋势，后续腐蚀防护研究应着重攻关新型耐蚀合金材料、数字化寿命预测技术与环保型缓蚀体系，持续优化关键设备防腐管控水平，助力制酸产业实现安全长效运维与绿色可持续发展。</w:t>
      </w:r>
    </w:p>
    <w:p w14:paraId="569134D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14:paraId="4E2DD5A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0A5A200A">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 于甫春,刘毅.硫酸装置余热锅炉蒸发器泄漏原因分析[J].安全、健康和环境,2015,15(05):43-46.</w:t>
      </w:r>
    </w:p>
    <w:p w14:paraId="5A44274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 朱晓航.硫酸装置关键设备腐蚀机制与防护对策[D].哈尔滨工业大学,2010.</w:t>
      </w:r>
    </w:p>
    <w:p w14:paraId="397EB37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 秦超,梁建活,种道听.硫酸装置腐蚀状态及防腐措施研究[J].硫酸工业,2022,(06):38-41+48.</w:t>
      </w:r>
    </w:p>
    <w:p w14:paraId="135CA73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 刘洪武,李长存,赵生豪,等.硫酸装置第Ⅱ蒸发器腐蚀分析及改进措施[J].广东化工,2020,47(16):145-146.</w:t>
      </w:r>
    </w:p>
    <w:p w14:paraId="68C3AF3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 张海鹏,杨矞琦,赵敏.氨法脱硫蒸发加热器泄漏原因分析及对策[J].石油化工设备技术,2022,43(04):62-66+7.</w:t>
      </w:r>
    </w:p>
    <w:p w14:paraId="6A155C6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 Bhattacharyya S , Das M B , Sarkar S .Failure analysis of stainless steel tubes in a recuperator due to elevated temperature sulphur corrosion[J].Engineering Failure Analysis, 2008, 15(6):711-722.</w:t>
      </w:r>
    </w:p>
    <w:p w14:paraId="1D7EE7D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 赵钦新,张知翔,杜文智,等.模拟气氛下硫酸露点的腐蚀试验研究[J].动力工程学报,2012,32(05):420-424.</w:t>
      </w:r>
    </w:p>
    <w:p w14:paraId="56729DD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[8] 崔思贤.石化工业中连多硫酸引起的应力腐蚀开裂及其防护措施[J].石油化工腐蚀与防护,1996,(03):1-5.</w:t>
      </w:r>
    </w:p>
    <w:p w14:paraId="5784066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[9] Song M J , Kim W C , Kim D J ,et al.Flow-Accelerated Corrosion in Low-Pressure Evaporator of Heat Recovery Steam Generator: Experiments and Fluid Dynamics Simulation[J].Case Studies in Thermal Engineering[2026-05-02].</w:t>
      </w:r>
    </w:p>
    <w:p w14:paraId="68C44D1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[10] 张杰,陈庆勋.锅炉高压蒸发器管泄漏原因分析[J].黑龙江电力,2024,46(04):365-367+372.</w:t>
      </w:r>
    </w:p>
    <w:p w14:paraId="5A47E0E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[11] Wang R, Shan G, Qiu F, et al.Corrosion State Monitoring Based on Multi-Granularity Synergistic Learning of Acoustic Emission and Electrochemical Noise Signals[J].Processes, 2024, 12(12).</w:t>
      </w:r>
    </w:p>
    <w:p w14:paraId="16F4EC6A">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jc w:val="both"/>
        <w:textAlignment w:val="auto"/>
        <w:rPr>
          <w:rFonts w:hint="eastAsia" w:ascii="宋体" w:hAnsi="宋体" w:eastAsia="宋体" w:cs="宋体"/>
          <w:b w:val="0"/>
          <w:bCs w:val="0"/>
          <w:color w:val="auto"/>
          <w:sz w:val="21"/>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公文小标宋">
    <w:altName w:val="宋体"/>
    <w:panose1 w:val="02000500000000000000"/>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970BC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B35CD6"/>
    <w:rsid w:val="0CDE6ACB"/>
    <w:rsid w:val="0CE82491"/>
    <w:rsid w:val="0CF56428"/>
    <w:rsid w:val="0D525F6F"/>
    <w:rsid w:val="0D731909"/>
    <w:rsid w:val="0DA11FD2"/>
    <w:rsid w:val="0E470192"/>
    <w:rsid w:val="0E5352AC"/>
    <w:rsid w:val="0E792F4F"/>
    <w:rsid w:val="0EC8358F"/>
    <w:rsid w:val="0F543075"/>
    <w:rsid w:val="0FC24482"/>
    <w:rsid w:val="0FEE51C5"/>
    <w:rsid w:val="0FEF171B"/>
    <w:rsid w:val="0FF00FEF"/>
    <w:rsid w:val="0FF63FBE"/>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CE2584E"/>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5D104C"/>
    <w:rsid w:val="29F55569"/>
    <w:rsid w:val="2A6D1762"/>
    <w:rsid w:val="2A9C2048"/>
    <w:rsid w:val="2AF37C49"/>
    <w:rsid w:val="2C1A3224"/>
    <w:rsid w:val="2C5F332D"/>
    <w:rsid w:val="2C8832AC"/>
    <w:rsid w:val="2CDC497D"/>
    <w:rsid w:val="2DA03BFD"/>
    <w:rsid w:val="2DA336ED"/>
    <w:rsid w:val="2DD45655"/>
    <w:rsid w:val="2DF63BE3"/>
    <w:rsid w:val="2E50117F"/>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8362DE"/>
    <w:rsid w:val="35944D37"/>
    <w:rsid w:val="35A52FD0"/>
    <w:rsid w:val="35D501BC"/>
    <w:rsid w:val="36407D2B"/>
    <w:rsid w:val="36BE3BE8"/>
    <w:rsid w:val="36DA26A7"/>
    <w:rsid w:val="36DB5CA6"/>
    <w:rsid w:val="37227431"/>
    <w:rsid w:val="3756532C"/>
    <w:rsid w:val="37B01725"/>
    <w:rsid w:val="38061044"/>
    <w:rsid w:val="381C3783"/>
    <w:rsid w:val="389E342F"/>
    <w:rsid w:val="38C5276A"/>
    <w:rsid w:val="38DE382B"/>
    <w:rsid w:val="39783C80"/>
    <w:rsid w:val="399551B1"/>
    <w:rsid w:val="39D619B3"/>
    <w:rsid w:val="3A445910"/>
    <w:rsid w:val="3A557B1D"/>
    <w:rsid w:val="3A726921"/>
    <w:rsid w:val="3A765FE2"/>
    <w:rsid w:val="3B653D90"/>
    <w:rsid w:val="3B7D732B"/>
    <w:rsid w:val="3BAE3989"/>
    <w:rsid w:val="3BCC3E0F"/>
    <w:rsid w:val="3BD66A3C"/>
    <w:rsid w:val="3C3F2833"/>
    <w:rsid w:val="3C424796"/>
    <w:rsid w:val="3CC044ED"/>
    <w:rsid w:val="3CC25530"/>
    <w:rsid w:val="3CC52D38"/>
    <w:rsid w:val="3CD13DD3"/>
    <w:rsid w:val="3CEF4259"/>
    <w:rsid w:val="3D0715A3"/>
    <w:rsid w:val="3DA212CB"/>
    <w:rsid w:val="3DBB238D"/>
    <w:rsid w:val="3DBD6105"/>
    <w:rsid w:val="3E4405D4"/>
    <w:rsid w:val="3E9C5D1B"/>
    <w:rsid w:val="3F316DA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641814"/>
    <w:rsid w:val="468E4AE3"/>
    <w:rsid w:val="46F54E2D"/>
    <w:rsid w:val="46FD57C4"/>
    <w:rsid w:val="47925F0D"/>
    <w:rsid w:val="47A143DA"/>
    <w:rsid w:val="47E81E53"/>
    <w:rsid w:val="48465345"/>
    <w:rsid w:val="48A028AB"/>
    <w:rsid w:val="48B545A9"/>
    <w:rsid w:val="49331971"/>
    <w:rsid w:val="495C0DBE"/>
    <w:rsid w:val="49CB1BAA"/>
    <w:rsid w:val="4A070E34"/>
    <w:rsid w:val="4A4F4589"/>
    <w:rsid w:val="4AB60164"/>
    <w:rsid w:val="4B8E06C7"/>
    <w:rsid w:val="4BE17463"/>
    <w:rsid w:val="4C934BC0"/>
    <w:rsid w:val="4CFB09F8"/>
    <w:rsid w:val="4D057181"/>
    <w:rsid w:val="4D447CA9"/>
    <w:rsid w:val="4D5123C6"/>
    <w:rsid w:val="4D6B792C"/>
    <w:rsid w:val="4DA16EA9"/>
    <w:rsid w:val="4DA93FB0"/>
    <w:rsid w:val="4DDA060D"/>
    <w:rsid w:val="4DED1912"/>
    <w:rsid w:val="4E257ADB"/>
    <w:rsid w:val="4E353A96"/>
    <w:rsid w:val="4EAD187E"/>
    <w:rsid w:val="4EB175C0"/>
    <w:rsid w:val="4EB62E28"/>
    <w:rsid w:val="4F0911AA"/>
    <w:rsid w:val="4F78309C"/>
    <w:rsid w:val="4F7E394E"/>
    <w:rsid w:val="4FD73056"/>
    <w:rsid w:val="50A20D13"/>
    <w:rsid w:val="50AD3DB7"/>
    <w:rsid w:val="50AF7B2F"/>
    <w:rsid w:val="50B02F71"/>
    <w:rsid w:val="50C26CF2"/>
    <w:rsid w:val="50C406E4"/>
    <w:rsid w:val="50EC0D83"/>
    <w:rsid w:val="50FE0CB7"/>
    <w:rsid w:val="511F2F0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625CD"/>
    <w:rsid w:val="553C395C"/>
    <w:rsid w:val="55BA1450"/>
    <w:rsid w:val="56037691"/>
    <w:rsid w:val="56083D8A"/>
    <w:rsid w:val="56135E24"/>
    <w:rsid w:val="564017AC"/>
    <w:rsid w:val="567B0721"/>
    <w:rsid w:val="56F97D56"/>
    <w:rsid w:val="57081D47"/>
    <w:rsid w:val="57E97DCB"/>
    <w:rsid w:val="57EF1159"/>
    <w:rsid w:val="57F7381E"/>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EE7A91"/>
    <w:rsid w:val="6DF606F4"/>
    <w:rsid w:val="6E267136"/>
    <w:rsid w:val="6E2D67FA"/>
    <w:rsid w:val="6E6E0BD2"/>
    <w:rsid w:val="6E91041D"/>
    <w:rsid w:val="6ECB392F"/>
    <w:rsid w:val="6EED4FB3"/>
    <w:rsid w:val="6F562B93"/>
    <w:rsid w:val="6FA348AB"/>
    <w:rsid w:val="6FBB39A3"/>
    <w:rsid w:val="6FD23894"/>
    <w:rsid w:val="6FE23626"/>
    <w:rsid w:val="70383246"/>
    <w:rsid w:val="703D260A"/>
    <w:rsid w:val="7060279C"/>
    <w:rsid w:val="70626FA0"/>
    <w:rsid w:val="70756EB2"/>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1E4FA3"/>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next w:val="8"/>
    <w:autoRedefine/>
    <w:qFormat/>
    <w:uiPriority w:val="0"/>
    <w:pPr>
      <w:spacing w:after="120" w:afterLines="0" w:afterAutospacing="0"/>
    </w:pPr>
  </w:style>
  <w:style w:type="paragraph" w:styleId="8">
    <w:name w:val="Title"/>
    <w:basedOn w:val="1"/>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9">
    <w:name w:val="Body Text Indent"/>
    <w:basedOn w:val="1"/>
    <w:next w:val="10"/>
    <w:qFormat/>
    <w:uiPriority w:val="0"/>
    <w:pPr>
      <w:spacing w:after="120" w:afterLines="0" w:afterAutospacing="0"/>
      <w:ind w:left="420" w:leftChars="200"/>
    </w:pPr>
  </w:style>
  <w:style w:type="paragraph" w:customStyle="1" w:styleId="10">
    <w:name w:val="样式 正文文本缩进 + 行距: 1.5 倍行距"/>
    <w:basedOn w:val="1"/>
    <w:qFormat/>
    <w:uiPriority w:val="0"/>
    <w:pPr>
      <w:spacing w:after="120"/>
      <w:ind w:left="90" w:leftChars="32" w:firstLine="560"/>
    </w:pPr>
    <w:rPr>
      <w:rFonts w:cs="宋体"/>
    </w:rPr>
  </w:style>
  <w:style w:type="paragraph" w:styleId="11">
    <w:name w:val="footer"/>
    <w:basedOn w:val="1"/>
    <w:link w:val="29"/>
    <w:autoRedefine/>
    <w:unhideWhenUsed/>
    <w:qFormat/>
    <w:uiPriority w:val="99"/>
    <w:pPr>
      <w:tabs>
        <w:tab w:val="center" w:pos="4153"/>
        <w:tab w:val="right" w:pos="8306"/>
      </w:tabs>
      <w:snapToGrid w:val="0"/>
      <w:jc w:val="left"/>
    </w:pPr>
    <w:rPr>
      <w:sz w:val="18"/>
      <w:szCs w:val="18"/>
    </w:rPr>
  </w:style>
  <w:style w:type="paragraph" w:styleId="12">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9"/>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8"/>
    <w:autoRedefine/>
    <w:qFormat/>
    <w:uiPriority w:val="10"/>
    <w:rPr>
      <w:rFonts w:ascii="黑体" w:hAnsi="黑体" w:eastAsia="黑体" w:cs="黑体"/>
      <w:b/>
      <w:bCs/>
      <w:sz w:val="24"/>
      <w:szCs w:val="24"/>
    </w:rPr>
  </w:style>
  <w:style w:type="character" w:customStyle="1" w:styleId="28">
    <w:name w:val="页眉 字符"/>
    <w:basedOn w:val="19"/>
    <w:link w:val="12"/>
    <w:autoRedefine/>
    <w:qFormat/>
    <w:uiPriority w:val="99"/>
    <w:rPr>
      <w:sz w:val="18"/>
      <w:szCs w:val="18"/>
    </w:rPr>
  </w:style>
  <w:style w:type="character" w:customStyle="1" w:styleId="29">
    <w:name w:val="页脚 字符"/>
    <w:basedOn w:val="19"/>
    <w:link w:val="11"/>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3"/>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339</Words>
  <Characters>352</Characters>
  <Lines>35</Lines>
  <Paragraphs>9</Paragraphs>
  <TotalTime>0</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2026-05-25T03:30:03Z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