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37E9B0">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隶书" w:hAnsi="隶书" w:eastAsia="隶书" w:cs="隶书"/>
          <w:lang w:val="en-US" w:eastAsia="zh-CN"/>
        </w:rPr>
      </w:pPr>
    </w:p>
    <w:p w14:paraId="0F74C59A">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楷体" w:hAnsi="楷体" w:eastAsia="楷体" w:cs="楷体"/>
          <w:color w:val="auto"/>
          <w:sz w:val="21"/>
          <w:szCs w:val="21"/>
          <w:lang w:val="en-US" w:eastAsia="zh-CN"/>
        </w:rPr>
      </w:pPr>
      <w:r>
        <w:rPr>
          <w:rFonts w:hint="eastAsia" w:ascii="隶书" w:hAnsi="隶书" w:eastAsia="隶书" w:cs="隶书"/>
          <w:lang w:val="en-US" w:eastAsia="zh-CN"/>
        </w:rPr>
        <w:t>高压电缆故障预警及定位在线绝缘监测改造技术研究与应用</w:t>
      </w:r>
    </w:p>
    <w:p w14:paraId="2AFF2CCD">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楷体" w:hAnsi="楷体" w:eastAsia="楷体" w:cs="楷体"/>
          <w:color w:val="auto"/>
          <w:sz w:val="21"/>
          <w:szCs w:val="21"/>
          <w:lang w:val="en-US" w:eastAsia="zh-CN"/>
        </w:rPr>
      </w:pPr>
      <w:r>
        <w:rPr>
          <w:rFonts w:hint="eastAsia" w:ascii="楷体" w:hAnsi="楷体" w:eastAsia="楷体" w:cs="楷体"/>
          <w:color w:val="auto"/>
          <w:sz w:val="21"/>
          <w:szCs w:val="21"/>
          <w:lang w:val="en-US" w:eastAsia="zh-CN"/>
        </w:rPr>
        <w:t>陈世全 郑威 王浩东</w:t>
      </w:r>
    </w:p>
    <w:p w14:paraId="7B995517">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楷体" w:hAnsi="楷体" w:eastAsia="楷体" w:cs="楷体"/>
          <w:color w:val="auto"/>
          <w:sz w:val="21"/>
          <w:szCs w:val="21"/>
          <w:lang w:val="en-US" w:eastAsia="zh-CN"/>
        </w:rPr>
      </w:pPr>
      <w:bookmarkStart w:id="2" w:name="_GoBack"/>
      <w:bookmarkEnd w:id="2"/>
      <w:r>
        <w:rPr>
          <w:rFonts w:hint="eastAsia" w:ascii="楷体" w:hAnsi="楷体" w:eastAsia="楷体" w:cs="楷体"/>
          <w:color w:val="auto"/>
          <w:sz w:val="21"/>
          <w:szCs w:val="21"/>
          <w:lang w:val="en-US" w:eastAsia="zh-CN"/>
        </w:rPr>
        <w:t>云南三环中化化肥有限公司</w:t>
      </w:r>
    </w:p>
    <w:p w14:paraId="7B22FDC3">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val="0"/>
          <w:sz w:val="21"/>
          <w:szCs w:val="21"/>
          <w:lang w:val="en-US" w:eastAsia="zh-CN"/>
        </w:rPr>
      </w:pPr>
    </w:p>
    <w:p w14:paraId="4E79C0AA">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val="0"/>
          <w:sz w:val="21"/>
          <w:szCs w:val="21"/>
          <w:lang w:val="en-US" w:eastAsia="zh-CN"/>
        </w:rPr>
      </w:pPr>
      <w:r>
        <w:rPr>
          <w:rFonts w:hint="eastAsia" w:ascii="宋体" w:hAnsi="宋体" w:eastAsia="宋体" w:cs="宋体"/>
          <w:b/>
          <w:bCs w:val="0"/>
          <w:sz w:val="21"/>
          <w:szCs w:val="21"/>
          <w:lang w:val="en-US" w:eastAsia="zh-CN"/>
        </w:rPr>
        <w:t>摘要：</w:t>
      </w:r>
      <w:r>
        <w:rPr>
          <w:rFonts w:hint="eastAsia" w:ascii="宋体" w:hAnsi="宋体" w:eastAsia="宋体" w:cs="宋体"/>
          <w:b w:val="0"/>
          <w:bCs/>
          <w:sz w:val="21"/>
          <w:szCs w:val="21"/>
          <w:lang w:val="en-US" w:eastAsia="zh-CN"/>
        </w:rPr>
        <w:t>针对化工企业高压电缆运行中绝缘劣化、故障定位难、抢修效率低等行业痛点，以 6kV、35kV 高压电缆系统为工程实例，设计并实施全套在线绝缘监测改造方案。方案通过部署分布式故障监测终端、单端行波测距装置，集成 SCADA 智能分析平台，构建 “感知 - 传输 - 分析”三层监测体系，实现电缆电压、电流、局部放电、温度等参数的实时采集，以及绝缘劣化三级预警、故障点精确定位、故障类型自动识别。改造后系统故障测距精度达 ±4.25m，电缆终端头故障诊断准确率≥99%，故障定位结果输出时间≤10 秒，成功将电缆运维模式从“事后抢修”转向 “事前预防”。</w:t>
      </w:r>
    </w:p>
    <w:p w14:paraId="13CE566E">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val="0"/>
          <w:bCs/>
          <w:sz w:val="21"/>
          <w:szCs w:val="21"/>
          <w:lang w:val="en-US" w:eastAsia="zh-CN"/>
        </w:rPr>
      </w:pPr>
      <w:r>
        <w:rPr>
          <w:rFonts w:hint="eastAsia" w:ascii="宋体" w:hAnsi="宋体" w:eastAsia="宋体" w:cs="宋体"/>
          <w:b/>
          <w:bCs w:val="0"/>
          <w:sz w:val="21"/>
          <w:szCs w:val="21"/>
          <w:lang w:val="en-US" w:eastAsia="zh-CN"/>
        </w:rPr>
        <w:t>关键词：</w:t>
      </w:r>
      <w:r>
        <w:rPr>
          <w:rFonts w:hint="eastAsia" w:ascii="宋体" w:hAnsi="宋体" w:eastAsia="宋体" w:cs="宋体"/>
          <w:b w:val="0"/>
          <w:bCs/>
          <w:sz w:val="21"/>
          <w:szCs w:val="21"/>
          <w:lang w:val="en-US" w:eastAsia="zh-CN"/>
        </w:rPr>
        <w:t>高压电缆 在线绝缘监测 故障预警 行波测距 局部放电监测 SCADA 系统</w:t>
      </w:r>
    </w:p>
    <w:p w14:paraId="38242F9C">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p>
    <w:p w14:paraId="3611D48E">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一、引言</w:t>
      </w:r>
    </w:p>
    <w:p w14:paraId="3BB93F2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20" w:firstLineChars="200"/>
        <w:jc w:val="left"/>
        <w:textAlignment w:val="auto"/>
        <w:rPr>
          <w:rFonts w:hint="eastAsia" w:ascii="宋体" w:hAnsi="宋体" w:eastAsia="宋体" w:cs="宋体"/>
          <w:color w:val="000000"/>
          <w:sz w:val="21"/>
          <w:szCs w:val="21"/>
        </w:rPr>
      </w:pPr>
      <w:r>
        <w:rPr>
          <w:rFonts w:hint="eastAsia" w:ascii="宋体" w:hAnsi="宋体" w:eastAsia="宋体" w:cs="宋体"/>
          <w:color w:val="000000"/>
          <w:kern w:val="0"/>
          <w:sz w:val="21"/>
          <w:szCs w:val="21"/>
          <w:lang w:val="en-US" w:eastAsia="zh-CN" w:bidi="ar"/>
        </w:rPr>
        <w:t>电力电缆是工矿企业供电系统的核心传输载体，其运行状态直接决定生产装置的连续性和安全性。作为大型化肥生产企业，6kV、35kV 高压电缆线路受铺设施工、长期满负荷运行、外力损伤、环境湿度变化等因素影响，电缆本体及终端头易产生局部放电现象。局部放电会持续破坏绝缘分子结构，加速绝缘劣化，进而引发接地、短路、断线等故障。同时，由于电缆敷设环境复杂、新型绝缘材料广泛应用，传统故障排查手段存在定位误差大（阻抗法测距误差 &gt; 500 米）、排查时间长等问题，突发停电事故易造成严重的生产损失和设备损坏。传统定期巡检 + 故障后抢修的运维模式，已无法满足企业高质量生产的供电可靠性需求。因此开展高压电缆故障预警及定位在线绝缘监测改造，构建智能化、实时化的状态监测体系，成为解决企业电缆运维痛点、提升供电系统稳定性的关键举措。</w:t>
      </w:r>
    </w:p>
    <w:p w14:paraId="2606444F">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二、改造总体设计</w:t>
      </w:r>
    </w:p>
    <w:p w14:paraId="2867EC7D">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2.1 改造核心内容</w:t>
      </w:r>
    </w:p>
    <w:p w14:paraId="3411AC0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20" w:firstLineChars="200"/>
        <w:jc w:val="left"/>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本次改造以 “全参数监测、早故障预警、精故障定位、快故障处置” 为核心，实施  5项关键改造内容：</w:t>
      </w:r>
    </w:p>
    <w:p w14:paraId="7279DEC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20" w:firstLineChars="200"/>
        <w:jc w:val="left"/>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1）分布式感知终端部署：在电缆末端加装分布式故障监测终端（D-FMT），实现电压、电流、局部放电等运行参数的实时、同步采集；</w:t>
      </w:r>
    </w:p>
    <w:p w14:paraId="6EF7049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20" w:firstLineChars="200"/>
        <w:jc w:val="left"/>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2）行波测距系统搭建：部署单端行波测距装置，基于故障行波反射特性实现故障点精确定位，设计定位误差≤50 米；</w:t>
      </w:r>
    </w:p>
    <w:p w14:paraId="2C1E1E3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20" w:firstLineChars="200"/>
        <w:jc w:val="left"/>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3）智能分析平台集成：将监测数据无缝接入主控室 SCADA 系统，开发智能诊断模块，实现接地、短路、断线等故障类型的自动识别；</w:t>
      </w:r>
    </w:p>
    <w:p w14:paraId="7BD0287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20" w:firstLineChars="200"/>
        <w:jc w:val="left"/>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4）接头绝缘监测优化：在电缆接头关键位置安装高频局部放电传感器，实时捕捉绝缘劣化早期信号，实现提前预警；</w:t>
      </w:r>
    </w:p>
    <w:p w14:paraId="4B24A14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20" w:firstLineChars="200"/>
        <w:jc w:val="left"/>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5）故障录波体系完善：新增故障录波装置，完整记录故障前后波形数据，为故障原因分析、运维策略优化提供数据支撑。</w:t>
      </w:r>
    </w:p>
    <w:p w14:paraId="6731CA0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22" w:firstLineChars="200"/>
        <w:jc w:val="left"/>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2.2 改造设计目标</w:t>
      </w:r>
    </w:p>
    <w:p w14:paraId="41CD76C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20" w:firstLineChars="200"/>
        <w:jc w:val="left"/>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本次改造以实现高压电缆运维的 “智能化、实时化、精细化” 为总目标，具体量化目标如下：</w:t>
      </w:r>
    </w:p>
    <w:p w14:paraId="460273F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20" w:firstLineChars="200"/>
        <w:jc w:val="left"/>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1）构建全维度在线监测体系，实现 32 条电缆电压、电流、局部放电、温度、行波信号的 24 小时不间断采集与传输；</w:t>
      </w:r>
    </w:p>
    <w:p w14:paraId="6E62A09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20" w:firstLineChars="200"/>
        <w:jc w:val="left"/>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2）实现绝缘劣化三级预警（轻度 - 黄、中度 - 橙、严重 - 红），在永久性故障发生前完成可靠预警，降低突发停电事故发生率≥80%；</w:t>
      </w:r>
    </w:p>
    <w:p w14:paraId="3651838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20" w:firstLineChars="200"/>
        <w:jc w:val="left"/>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3）大幅提升故障定位精度，将测距误差从 500 米以上降至 ±5 米级，缩短故障排查时间≥90%；</w:t>
      </w:r>
    </w:p>
    <w:p w14:paraId="784E9C5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20" w:firstLineChars="200"/>
        <w:jc w:val="left"/>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4）实现故障类型自动识别与故障录波，为状态维修提供科学依据，替代传统定期大修模式；</w:t>
      </w:r>
    </w:p>
    <w:p w14:paraId="528B02E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20" w:firstLineChars="200"/>
        <w:jc w:val="left"/>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5）实现监测系统与现有 SCADA 系统的无缝对接，兼容第三方平台，具备良好的扩展性和易操作性。</w:t>
      </w:r>
    </w:p>
    <w:p w14:paraId="46EFBEC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22" w:firstLineChars="200"/>
        <w:jc w:val="left"/>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三、核心技术原理与系统架构</w:t>
      </w:r>
    </w:p>
    <w:p w14:paraId="7548F8E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22" w:firstLineChars="200"/>
        <w:jc w:val="left"/>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3.1 关键技术原理</w:t>
      </w:r>
    </w:p>
    <w:p w14:paraId="7D92057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20" w:firstLineChars="200"/>
        <w:jc w:val="left"/>
        <w:textAlignment w:val="auto"/>
        <w:rPr>
          <w:rFonts w:hint="eastAsia" w:ascii="宋体" w:hAnsi="宋体" w:eastAsia="宋体" w:cs="宋体"/>
          <w:color w:val="000000"/>
          <w:sz w:val="21"/>
          <w:szCs w:val="21"/>
        </w:rPr>
      </w:pPr>
      <w:r>
        <w:rPr>
          <w:rFonts w:hint="eastAsia" w:ascii="宋体" w:hAnsi="宋体" w:eastAsia="宋体" w:cs="宋体"/>
          <w:color w:val="000000"/>
          <w:kern w:val="0"/>
          <w:sz w:val="21"/>
          <w:szCs w:val="21"/>
          <w:lang w:val="en-US" w:eastAsia="zh-CN" w:bidi="ar"/>
        </w:rPr>
        <w:t>本次改造的核心技术为</w:t>
      </w:r>
      <w:r>
        <w:rPr>
          <w:rStyle w:val="20"/>
          <w:rFonts w:hint="eastAsia" w:ascii="宋体" w:hAnsi="宋体" w:eastAsia="宋体" w:cs="宋体"/>
          <w:b w:val="0"/>
          <w:bCs/>
          <w:color w:val="000000"/>
          <w:kern w:val="0"/>
          <w:sz w:val="21"/>
          <w:szCs w:val="21"/>
          <w:lang w:val="en-US" w:eastAsia="zh-CN" w:bidi="ar"/>
        </w:rPr>
        <w:t>单端行波测距技术</w:t>
      </w:r>
      <w:r>
        <w:rPr>
          <w:rFonts w:hint="eastAsia" w:ascii="宋体" w:hAnsi="宋体" w:eastAsia="宋体" w:cs="宋体"/>
          <w:b w:val="0"/>
          <w:bCs/>
          <w:color w:val="000000"/>
          <w:kern w:val="0"/>
          <w:sz w:val="21"/>
          <w:szCs w:val="21"/>
          <w:lang w:val="en-US" w:eastAsia="zh-CN" w:bidi="ar"/>
        </w:rPr>
        <w:t>和</w:t>
      </w:r>
      <w:r>
        <w:rPr>
          <w:rStyle w:val="20"/>
          <w:rFonts w:hint="eastAsia" w:ascii="宋体" w:hAnsi="宋体" w:eastAsia="宋体" w:cs="宋体"/>
          <w:b w:val="0"/>
          <w:bCs/>
          <w:color w:val="000000"/>
          <w:kern w:val="0"/>
          <w:sz w:val="21"/>
          <w:szCs w:val="21"/>
          <w:lang w:val="en-US" w:eastAsia="zh-CN" w:bidi="ar"/>
        </w:rPr>
        <w:t>高频局部放电监测技术</w:t>
      </w:r>
      <w:r>
        <w:rPr>
          <w:rFonts w:hint="eastAsia" w:ascii="宋体" w:hAnsi="宋体" w:eastAsia="宋体" w:cs="宋体"/>
          <w:b w:val="0"/>
          <w:bCs/>
          <w:color w:val="000000"/>
          <w:kern w:val="0"/>
          <w:sz w:val="21"/>
          <w:szCs w:val="21"/>
          <w:lang w:val="en-US" w:eastAsia="zh-CN" w:bidi="ar"/>
        </w:rPr>
        <w:t>，</w:t>
      </w:r>
      <w:r>
        <w:rPr>
          <w:rFonts w:hint="eastAsia" w:ascii="宋体" w:hAnsi="宋体" w:eastAsia="宋体" w:cs="宋体"/>
          <w:color w:val="000000"/>
          <w:kern w:val="0"/>
          <w:sz w:val="21"/>
          <w:szCs w:val="21"/>
          <w:lang w:val="en-US" w:eastAsia="zh-CN" w:bidi="ar"/>
        </w:rPr>
        <w:t>两项技术协同实现故障的 “精确定位” 和 “提前预警”，是改造方案的技术核心。</w:t>
      </w:r>
    </w:p>
    <w:p w14:paraId="66E2D732">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3.1.1 单端行波测距技术</w:t>
      </w:r>
    </w:p>
    <w:p w14:paraId="4762DE52">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由于故障发生时电缆线路会产生暂态行波信号，且该信号沿电缆向两端传播，在故障点、电缆终端诸处都会产生反射波，因此单端行波法的基本思想很明确：从单端监测端检测入射波与故障点反射波的时间差，再利用行波在电缆中的传播速度求取故障点到监测端的直线距离，核心计算公式为：L=v⋅Δt/2式中：L为故障点与监测端的距离（m）；v为行波在电缆中的传播速度（一般取光速的 50%~70%，本方案中用 AI 算法对其做实时精确修正）；Δt为入射波与反射波的时间差（μs）。</w:t>
      </w:r>
    </w:p>
    <w:p w14:paraId="24FD0F90">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kern w:val="0"/>
          <w:sz w:val="21"/>
          <w:szCs w:val="21"/>
          <w:lang w:val="en-US" w:eastAsia="zh-CN" w:bidi="ar"/>
        </w:rPr>
        <w:t>由于所讨论的技术与传统阻抗法相比有测量精度高（测距误差≤1%）、响应速度快（数据采集、计算时间都＜ 1秒）、抗干扰能力强（不受故障电阻影响）诸种优点，故是故障点精确定位的理想手段。</w:t>
      </w:r>
    </w:p>
    <w:p w14:paraId="17DAEB66">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3.1.2 高频局部放电监测技术</w:t>
      </w:r>
    </w:p>
    <w:p w14:paraId="38746B77">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000000"/>
          <w:kern w:val="0"/>
          <w:sz w:val="21"/>
          <w:szCs w:val="21"/>
          <w:lang w:val="en-US" w:eastAsia="zh-CN" w:bidi="ar"/>
        </w:rPr>
      </w:pPr>
      <w:bookmarkStart w:id="0" w:name="OLE_LINK2"/>
      <w:r>
        <w:rPr>
          <w:rFonts w:hint="eastAsia" w:ascii="宋体" w:hAnsi="宋体" w:eastAsia="宋体" w:cs="宋体"/>
          <w:color w:val="000000"/>
          <w:kern w:val="0"/>
          <w:sz w:val="21"/>
          <w:szCs w:val="21"/>
          <w:lang w:val="en-US" w:eastAsia="zh-CN" w:bidi="ar"/>
        </w:rPr>
        <w:t>局部放电是电缆绝缘劣化最典型、最早可检测的特征，而其产生的高频电信号能十分自然地反映绝缘劣化的程度及发展趋势，因此本方案很合理地采用了频带范围10kHz~30MHz、灵敏度≤5pC的高频局部放电传感器，直接安装于电缆接头、终端头等绝缘薄弱点，实时采集局部放电信号。之后对放电信号的幅值、频次、相位诸种特征量以及电缆运行时的负荷、温度等参数加以综合分析，用特有的算法准确判定绝缘劣化阶段，适时、分级触发预警信号，真正做到“从量变到质变”的提前预警，由此为检修维护争取最佳时间窗口。</w:t>
      </w:r>
      <w:bookmarkEnd w:id="0"/>
    </w:p>
    <w:p w14:paraId="7891AC57">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3.2 系统整体架构</w:t>
      </w:r>
    </w:p>
    <w:p w14:paraId="3FD861EA">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本次改造构建了</w:t>
      </w:r>
      <w:r>
        <w:rPr>
          <w:rStyle w:val="20"/>
          <w:rFonts w:hint="eastAsia" w:ascii="宋体" w:hAnsi="宋体" w:eastAsia="宋体" w:cs="宋体"/>
          <w:b w:val="0"/>
          <w:bCs/>
          <w:color w:val="000000"/>
          <w:kern w:val="0"/>
          <w:sz w:val="21"/>
          <w:szCs w:val="21"/>
          <w:lang w:val="en-US" w:eastAsia="zh-CN" w:bidi="ar"/>
        </w:rPr>
        <w:t>感知层 - 传输层 - 分析层</w:t>
      </w:r>
      <w:r>
        <w:rPr>
          <w:rFonts w:hint="eastAsia" w:ascii="宋体" w:hAnsi="宋体" w:eastAsia="宋体" w:cs="宋体"/>
          <w:color w:val="000000"/>
          <w:kern w:val="0"/>
          <w:sz w:val="21"/>
          <w:szCs w:val="21"/>
          <w:lang w:val="en-US" w:eastAsia="zh-CN" w:bidi="ar"/>
        </w:rPr>
        <w:t>三层分布式在线监测体系，各层级功能独立且无缝衔接，形成 “数据采集 - 稳定传输 - 智能分析 - 预警处置” 的闭环管理。</w:t>
      </w:r>
    </w:p>
    <w:p w14:paraId="770BB961">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1）感知层（监测层）：为系统数据采集基础，由分布式故障监测终端（D-FMT）、高频局部放电传感器、电流行波传感器、电压行波传感器、温度传感器组成，32 条电缆实现 “一缆一传感器组” 配置，传感器直接安装于电缆末端、接头、接地线上，完成全运行参数的实时采集；</w:t>
      </w:r>
    </w:p>
    <w:p w14:paraId="30A60139">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2）传输层（网络层）：采用光纤环网作为主传输方式，同时兼容无线网、网线、RS485 等通讯方式，保障数据传输的实时性、稳定性和抗干扰性，采集数据经智能综合管理单元汇总后，统一传输至主控室分析层；</w:t>
      </w:r>
    </w:p>
    <w:p w14:paraId="648A1A09">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分析层（系统监测中心）：是系统核心控制、分析单元，故很自然、合理地由主屏柜、工控机、监测主机、SCADA智能诊断模块以及电力设备状态智能监测云平台诸部分构成：监测主机做数据初步分析及诊断，SCADA系统用IEC 61850、Modbus TCP协议与监测设备可靠联接，智能诊断模块专门用来识别故障类型、确定故障点、进行绝缘劣化预警，而云平台则承担数据永久存储、远程调阅、报警信息推送、报表自动生成诸种功能。</w:t>
      </w:r>
    </w:p>
    <w:p w14:paraId="113B3D1D">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四、改造实施方案</w:t>
      </w:r>
    </w:p>
    <w:p w14:paraId="327BFC48">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4.1 改造范围</w:t>
      </w:r>
    </w:p>
    <w:p w14:paraId="276022FB">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本次改造的高压电缆线路 32 条，分别为 6kVⅠ段、6kV</w:t>
      </w:r>
      <w:bookmarkStart w:id="1" w:name="OLE_LINK1"/>
      <w:r>
        <w:rPr>
          <w:rFonts w:hint="eastAsia" w:ascii="宋体" w:hAnsi="宋体" w:eastAsia="宋体" w:cs="宋体"/>
          <w:color w:val="000000"/>
          <w:kern w:val="0"/>
          <w:sz w:val="21"/>
          <w:szCs w:val="21"/>
          <w:lang w:val="en-US" w:eastAsia="zh-CN" w:bidi="ar"/>
        </w:rPr>
        <w:t>Ⅱ段</w:t>
      </w:r>
      <w:bookmarkEnd w:id="1"/>
      <w:r>
        <w:rPr>
          <w:rFonts w:hint="eastAsia" w:ascii="宋体" w:hAnsi="宋体" w:eastAsia="宋体" w:cs="宋体"/>
          <w:color w:val="000000"/>
          <w:kern w:val="0"/>
          <w:sz w:val="21"/>
          <w:szCs w:val="21"/>
          <w:lang w:val="en-US" w:eastAsia="zh-CN" w:bidi="ar"/>
        </w:rPr>
        <w:t>、35kVⅠ段、 35kVⅡ段，涵盖高位水池、磷铵 A/B 线、厂外水站、浮选水泵、酸性循环水等关键生产环节。</w:t>
      </w:r>
    </w:p>
    <w:p w14:paraId="61B15218">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4.2 关键设备配置</w:t>
      </w:r>
    </w:p>
    <w:p w14:paraId="7D08367B">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为保障改造效果，本方案选用高精度、高可靠性、工业级防护的监测设备，核心设备配置及关键参数均满足化工企业现场恶劣环境的运行要求。</w:t>
      </w:r>
    </w:p>
    <w:p w14:paraId="178A763F">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4.3 投资预算</w:t>
      </w:r>
    </w:p>
    <w:p w14:paraId="38E2EEAD">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本次改造总投资 65.5 万元，全部用于设备采购、辅材配套及系统集成，无土建、防腐、绝热等额外工程费用。</w:t>
      </w:r>
    </w:p>
    <w:p w14:paraId="26ABC0FF">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4.4 实施步骤与周期</w:t>
      </w:r>
    </w:p>
    <w:p w14:paraId="1D4B4510">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color w:val="000000"/>
          <w:kern w:val="0"/>
          <w:sz w:val="21"/>
          <w:szCs w:val="21"/>
          <w:lang w:val="en-US" w:eastAsia="zh-CN" w:bidi="ar"/>
        </w:rPr>
      </w:pPr>
      <w:r>
        <w:rPr>
          <w:rFonts w:hint="eastAsia" w:ascii="宋体" w:hAnsi="宋体" w:eastAsia="宋体" w:cs="宋体"/>
          <w:b w:val="0"/>
          <w:bCs/>
          <w:color w:val="000000"/>
          <w:kern w:val="0"/>
          <w:sz w:val="21"/>
          <w:szCs w:val="21"/>
          <w:lang w:val="en-US" w:eastAsia="zh-CN" w:bidi="ar"/>
        </w:rPr>
        <w:t>本次改造采用</w:t>
      </w:r>
      <w:r>
        <w:rPr>
          <w:rStyle w:val="20"/>
          <w:rFonts w:hint="eastAsia" w:ascii="宋体" w:hAnsi="宋体" w:eastAsia="宋体" w:cs="宋体"/>
          <w:b w:val="0"/>
          <w:bCs/>
          <w:color w:val="000000"/>
          <w:kern w:val="0"/>
          <w:sz w:val="21"/>
          <w:szCs w:val="21"/>
          <w:lang w:val="en-US" w:eastAsia="zh-CN" w:bidi="ar"/>
        </w:rPr>
        <w:t>EPC 总承包方案</w:t>
      </w:r>
      <w:r>
        <w:rPr>
          <w:rFonts w:hint="eastAsia" w:ascii="宋体" w:hAnsi="宋体" w:eastAsia="宋体" w:cs="宋体"/>
          <w:b w:val="0"/>
          <w:bCs/>
          <w:color w:val="000000"/>
          <w:kern w:val="0"/>
          <w:sz w:val="21"/>
          <w:szCs w:val="21"/>
          <w:lang w:val="en-US" w:eastAsia="zh-CN" w:bidi="ar"/>
        </w:rPr>
        <w:t>实施，总实施周期 132 天。所有设备均采用</w:t>
      </w:r>
      <w:r>
        <w:rPr>
          <w:rStyle w:val="20"/>
          <w:rFonts w:hint="eastAsia" w:ascii="宋体" w:hAnsi="宋体" w:eastAsia="宋体" w:cs="宋体"/>
          <w:b w:val="0"/>
          <w:bCs/>
          <w:color w:val="000000"/>
          <w:kern w:val="0"/>
          <w:sz w:val="21"/>
          <w:szCs w:val="21"/>
          <w:lang w:val="en-US" w:eastAsia="zh-CN" w:bidi="ar"/>
        </w:rPr>
        <w:t>带电安装方式</w:t>
      </w:r>
      <w:r>
        <w:rPr>
          <w:rFonts w:hint="eastAsia" w:ascii="宋体" w:hAnsi="宋体" w:eastAsia="宋体" w:cs="宋体"/>
          <w:b w:val="0"/>
          <w:bCs/>
          <w:color w:val="000000"/>
          <w:kern w:val="0"/>
          <w:sz w:val="21"/>
          <w:szCs w:val="21"/>
          <w:lang w:val="en-US" w:eastAsia="zh-CN" w:bidi="ar"/>
        </w:rPr>
        <w:t>，施工过程无需停电，不影响企业生产装置的正常运行。</w:t>
      </w:r>
    </w:p>
    <w:p w14:paraId="40A6BEA7">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4.5 安全环保风险控制</w:t>
      </w:r>
    </w:p>
    <w:p w14:paraId="5688811F">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改造施工过程涉及高空作业、电缆沟内作业、带电设备旁操作等环节，存在高空坠落、触电、火灾 / 爆炸、物体打击等安全风险。为确保施工安全，针对各类危害因素制定了</w:t>
      </w:r>
      <w:r>
        <w:rPr>
          <w:rStyle w:val="20"/>
          <w:rFonts w:hint="eastAsia" w:ascii="宋体" w:hAnsi="宋体" w:eastAsia="宋体" w:cs="宋体"/>
          <w:b w:val="0"/>
          <w:bCs/>
          <w:color w:val="000000"/>
          <w:kern w:val="0"/>
          <w:sz w:val="21"/>
          <w:szCs w:val="21"/>
          <w:lang w:val="en-US" w:eastAsia="zh-CN" w:bidi="ar"/>
        </w:rPr>
        <w:t>针对性、可落地</w:t>
      </w:r>
      <w:r>
        <w:rPr>
          <w:rFonts w:hint="eastAsia" w:ascii="宋体" w:hAnsi="宋体" w:eastAsia="宋体" w:cs="宋体"/>
          <w:color w:val="000000"/>
          <w:kern w:val="0"/>
          <w:sz w:val="21"/>
          <w:szCs w:val="21"/>
          <w:lang w:val="en-US" w:eastAsia="zh-CN" w:bidi="ar"/>
        </w:rPr>
        <w:t>的安全控制措施，实现施工全过程零事故。</w:t>
      </w:r>
    </w:p>
    <w:p w14:paraId="5CC2CE4F">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五、效益分析</w:t>
      </w:r>
    </w:p>
    <w:p w14:paraId="5C8CFB2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color w:val="000000"/>
          <w:sz w:val="21"/>
          <w:szCs w:val="21"/>
        </w:rPr>
      </w:pPr>
      <w:r>
        <w:rPr>
          <w:rFonts w:hint="eastAsia" w:ascii="宋体" w:hAnsi="宋体" w:eastAsia="宋体" w:cs="宋体"/>
          <w:color w:val="000000"/>
          <w:kern w:val="0"/>
          <w:sz w:val="21"/>
          <w:szCs w:val="21"/>
          <w:lang w:val="en-US" w:eastAsia="zh-CN" w:bidi="ar"/>
        </w:rPr>
        <w:t xml:space="preserve">   本次高压电缆故障预警及定位在线绝缘监测改造的实施，从</w:t>
      </w:r>
      <w:r>
        <w:rPr>
          <w:rStyle w:val="20"/>
          <w:rFonts w:hint="eastAsia" w:ascii="宋体" w:hAnsi="宋体" w:eastAsia="宋体" w:cs="宋体"/>
          <w:b w:val="0"/>
          <w:bCs/>
          <w:color w:val="000000"/>
          <w:kern w:val="0"/>
          <w:sz w:val="21"/>
          <w:szCs w:val="21"/>
          <w:lang w:val="en-US" w:eastAsia="zh-CN" w:bidi="ar"/>
        </w:rPr>
        <w:t>安全效益、经济效益、管理效益</w:t>
      </w:r>
      <w:r>
        <w:rPr>
          <w:rFonts w:hint="eastAsia" w:ascii="宋体" w:hAnsi="宋体" w:eastAsia="宋体" w:cs="宋体"/>
          <w:color w:val="000000"/>
          <w:kern w:val="0"/>
          <w:sz w:val="21"/>
          <w:szCs w:val="21"/>
          <w:lang w:val="en-US" w:eastAsia="zh-CN" w:bidi="ar"/>
        </w:rPr>
        <w:t>三个维度为企业带来显著提升，实现了电缆运维模式的根本性转变，改造投入的效益比显著。</w:t>
      </w:r>
    </w:p>
    <w:p w14:paraId="61997F07">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5.1 安全效益</w:t>
      </w:r>
    </w:p>
    <w:p w14:paraId="3A11429D">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安全效益是本次改造最核心的效益体现，系统构建的 “实时监测 - 提前预警 - 精确定位 - 快速处置” 闭环体系，彻底改变了传统 “事后抢修” 的被动运维模式，转向 “事前预防、事中快速处置” 的主动运维模式。</w:t>
      </w:r>
    </w:p>
    <w:p w14:paraId="166A3126">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Style w:val="20"/>
          <w:rFonts w:hint="eastAsia" w:ascii="宋体" w:hAnsi="宋体" w:eastAsia="宋体" w:cs="宋体"/>
          <w:b w:val="0"/>
          <w:bCs/>
          <w:color w:val="000000"/>
          <w:sz w:val="21"/>
          <w:szCs w:val="21"/>
          <w:lang w:val="en-US" w:eastAsia="zh-CN"/>
        </w:rPr>
      </w:pPr>
      <w:r>
        <w:rPr>
          <w:rFonts w:hint="eastAsia" w:ascii="宋体" w:hAnsi="宋体" w:eastAsia="宋体" w:cs="宋体"/>
          <w:color w:val="000000"/>
          <w:sz w:val="21"/>
          <w:szCs w:val="21"/>
          <w:lang w:val="en-US" w:eastAsia="zh-CN"/>
        </w:rPr>
        <w:t>1</w:t>
      </w:r>
      <w:r>
        <w:rPr>
          <w:rStyle w:val="20"/>
          <w:rFonts w:hint="eastAsia" w:ascii="宋体" w:hAnsi="宋体" w:eastAsia="宋体" w:cs="宋体"/>
          <w:b w:val="0"/>
          <w:bCs/>
          <w:color w:val="000000"/>
          <w:sz w:val="21"/>
          <w:szCs w:val="21"/>
          <w:lang w:val="en-US" w:eastAsia="zh-CN"/>
        </w:rPr>
        <w:t>、通过对局部放电、温度等绝缘劣化早期特征的实时监测，实现故障提前预警，为检修维护提供充足的时间窗口，从源头消除停电事故隐患，大幅降低因电缆故障引发的生产安全风险；</w:t>
      </w:r>
    </w:p>
    <w:p w14:paraId="206DB7A1">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Style w:val="20"/>
          <w:rFonts w:hint="eastAsia" w:ascii="宋体" w:hAnsi="宋体" w:eastAsia="宋体" w:cs="宋体"/>
          <w:b w:val="0"/>
          <w:bCs/>
          <w:color w:val="000000"/>
          <w:sz w:val="21"/>
          <w:szCs w:val="21"/>
          <w:lang w:val="en-US" w:eastAsia="zh-CN"/>
        </w:rPr>
      </w:pPr>
      <w:r>
        <w:rPr>
          <w:rStyle w:val="20"/>
          <w:rFonts w:hint="eastAsia" w:ascii="宋体" w:hAnsi="宋体" w:eastAsia="宋体" w:cs="宋体"/>
          <w:b w:val="0"/>
          <w:bCs/>
          <w:color w:val="000000"/>
          <w:sz w:val="21"/>
          <w:szCs w:val="21"/>
          <w:lang w:val="en-US" w:eastAsia="zh-CN"/>
        </w:rPr>
        <w:t>2、故障发生时，系统 10 秒内输出故障定位结果，精准锁定故障点，避免盲目排查，大幅缩短抢修时间，降低因长时间停电导致的生产装置超温、停机等次生安全事故风险；</w:t>
      </w:r>
    </w:p>
    <w:p w14:paraId="12B08F70">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Style w:val="20"/>
          <w:rFonts w:hint="eastAsia" w:ascii="宋体" w:hAnsi="宋体" w:eastAsia="宋体" w:cs="宋体"/>
          <w:b w:val="0"/>
          <w:bCs/>
          <w:color w:val="000000"/>
          <w:sz w:val="21"/>
          <w:szCs w:val="21"/>
          <w:lang w:val="en-US" w:eastAsia="zh-CN"/>
        </w:rPr>
      </w:pPr>
      <w:r>
        <w:rPr>
          <w:rStyle w:val="20"/>
          <w:rFonts w:hint="eastAsia" w:ascii="宋体" w:hAnsi="宋体" w:eastAsia="宋体" w:cs="宋体"/>
          <w:b w:val="0"/>
          <w:bCs/>
          <w:color w:val="000000"/>
          <w:sz w:val="21"/>
          <w:szCs w:val="21"/>
          <w:lang w:val="en-US" w:eastAsia="zh-CN"/>
        </w:rPr>
        <w:t>3、带电安装方式确保施工过程零停电，保障了改造期间生产系统的连续安全运行，实现 “技改与生产两不误”。</w:t>
      </w:r>
    </w:p>
    <w:p w14:paraId="431488A8">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5</w:t>
      </w:r>
      <w:r>
        <w:rPr>
          <w:rFonts w:hint="eastAsia" w:ascii="宋体" w:hAnsi="宋体" w:eastAsia="宋体" w:cs="宋体"/>
          <w:color w:val="000000"/>
          <w:sz w:val="21"/>
          <w:szCs w:val="21"/>
        </w:rPr>
        <w:t>.2 经济效益</w:t>
      </w:r>
    </w:p>
    <w:p w14:paraId="16B0E9E2">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通过 “提前预警减少故障、精确定位缩短抢修、状态维修降低成本”，实现直接和间接经济效益的双重提升：</w:t>
      </w:r>
    </w:p>
    <w:p w14:paraId="02DE0055">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1、减少突发停电损失：通过提前预警绝缘劣化隐患，避免了因电缆故障引发的突发停电事故，减少了停电造成的产品产量损失、设备损坏损失、原料浪费等直接经济损失；</w:t>
      </w:r>
    </w:p>
    <w:p w14:paraId="0C7F401F">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2、降低抢修成本：故障定位精度的大幅提升，缩短了故障排查和抢修时间，减少了抢修人力、物力、财力的投入，降低了故障抢修成本；</w:t>
      </w:r>
    </w:p>
    <w:p w14:paraId="7A709B03">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3、优化运维成本：系统实现电缆状态维修，替代了传统的定期大修模式，根据设备实际运行状态制定检修方案，避免了不必要的检修作业，减少了运维人力成本和设备检修成本；</w:t>
      </w:r>
    </w:p>
    <w:p w14:paraId="332D541D">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4、提升生产效率：电缆系统运行稳定性的提升，保障了生产装置的连续满负荷运行，提升了企业整体生产效率，间接创造了可观的经济效益。</w:t>
      </w:r>
    </w:p>
    <w:p w14:paraId="7748DE61">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5.3 管理效益</w:t>
      </w:r>
    </w:p>
    <w:p w14:paraId="2A726AD3">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由于本次改造有利于企业高压电缆运维管理的数字化、智能化、精细化升级，因此自然地带来了很好的管理效益。</w:t>
      </w:r>
    </w:p>
    <w:p w14:paraId="1BA051A5">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1、实现运维数据化：由于监测数据能实时、可靠地上传到云平台并长期保存，因此有利于电缆全生命周期管理及运维措施的优化，故自然地把传统的“经验型运维”模式转变成“数据型运维”。</w:t>
      </w:r>
    </w:p>
    <w:p w14:paraId="3B5B6556">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2、由于系统能与现有的SCADA系统很好地对接，因此能对供电系统运行数据作一体化管理，故能自然、合理地打破“信息孤岛”，切实提高企业电力系统的信息化水平。</w:t>
      </w:r>
    </w:p>
    <w:p w14:paraId="125D13E3">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3、提高运维工作效率：7*24 小时远程技术支持、电子值班、自动故障选线等功能，实现了电缆运维的无人值守，大幅减少了运维人员的现场巡检工作量，提升了运维工作效率；</w:t>
      </w:r>
    </w:p>
    <w:p w14:paraId="3B011A05">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4、形成可复制的运维经验：本改造方案的实施，为企业其他电力设备（如变压器、开关柜）的智能化运维改造提供了实践经验，推动了企业电力运维管理体系的整体升级；</w:t>
      </w:r>
    </w:p>
    <w:p w14:paraId="67C51969">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kern w:val="0"/>
          <w:sz w:val="21"/>
          <w:szCs w:val="21"/>
          <w:lang w:val="en-US" w:eastAsia="zh-CN" w:bidi="ar"/>
        </w:rPr>
        <w:t>5、提升团队技术能力：运维人员通过系统操作、数据分析、故障处置，提升了智能化设备的操作能力和故障分析能力，打造了一支适应智能化运维的专业团队。</w:t>
      </w:r>
    </w:p>
    <w:p w14:paraId="50F3B579">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六、结论与展望</w:t>
      </w:r>
    </w:p>
    <w:p w14:paraId="07EE6F7E">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6.1 结论</w:t>
      </w:r>
    </w:p>
    <w:p w14:paraId="151A635B">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本次高压电缆故障预警及定位在线绝缘监测改造项目，针对企业高压电缆运维的痛点问题，结合单端行波测距、高频局部放电监测等先进技术，成功构建了 “感知 - 传输 - 分析” 三层分布式在线监测体系，高压电缆的全参数实时监测、绝缘劣化三级预警、故障点精确定位和故障类型自动识别。</w:t>
      </w:r>
    </w:p>
    <w:p w14:paraId="27C4A060">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color w:val="000000"/>
          <w:sz w:val="21"/>
          <w:szCs w:val="21"/>
        </w:rPr>
      </w:pPr>
      <w:r>
        <w:rPr>
          <w:rFonts w:hint="eastAsia" w:ascii="宋体" w:hAnsi="宋体" w:eastAsia="宋体" w:cs="宋体"/>
          <w:color w:val="000000"/>
          <w:kern w:val="0"/>
          <w:sz w:val="21"/>
          <w:szCs w:val="21"/>
          <w:lang w:val="en-US" w:eastAsia="zh-CN" w:bidi="ar"/>
        </w:rPr>
        <w:t>由于项目实施时采用带电安装方式，故没有影响企业生产，而改造后的系统各项技术指标都十分突出：故障测距精度为± 4. 25m,电缆终端头故障诊断准确率≥ 99%，故障定位结果输出时间≤ 10秒，系统平均无故障时间＞ 80000小时。因此系统投运之后，企业高压电缆运维模式真正从“事后抢修”转变到“事前预防”，由此自然、妥帖地降低了突发停电事故的发生率，缩短了故障抢修时间，供电系统可靠性、安全性都得到极大提高，运维成本相应降低，运维管理又更充分地实现了数字化，故而该项目带来了明确、可量化的安全效益、经济效益和管理效益，也很好地验证了该改造方案在化工企业中的可行性、实用性及经济性。</w:t>
      </w:r>
    </w:p>
    <w:p w14:paraId="2B72ED5E">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6.2 展望</w:t>
      </w:r>
    </w:p>
    <w:p w14:paraId="5BEBF666">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随着工业互联网、人工智能、大数据、物联网等技术的快速发展，高压电缆智能化运维将向</w:t>
      </w:r>
      <w:r>
        <w:rPr>
          <w:rStyle w:val="20"/>
          <w:rFonts w:hint="eastAsia" w:ascii="宋体" w:hAnsi="宋体" w:eastAsia="宋体" w:cs="宋体"/>
          <w:b w:val="0"/>
          <w:bCs/>
          <w:color w:val="000000"/>
          <w:kern w:val="0"/>
          <w:sz w:val="21"/>
          <w:szCs w:val="21"/>
          <w:lang w:val="en-US" w:eastAsia="zh-CN" w:bidi="ar"/>
        </w:rPr>
        <w:t>多参数融合分析、故障预测性维护、全域智能化管控</w:t>
      </w:r>
      <w:r>
        <w:rPr>
          <w:rFonts w:hint="eastAsia" w:ascii="宋体" w:hAnsi="宋体" w:eastAsia="宋体" w:cs="宋体"/>
          <w:color w:val="000000"/>
          <w:kern w:val="0"/>
          <w:sz w:val="21"/>
          <w:szCs w:val="21"/>
          <w:lang w:val="en-US" w:eastAsia="zh-CN" w:bidi="ar"/>
        </w:rPr>
        <w:t>方向深度发展。结合本次改造实践，后续可从以下三个方面进行优化升级：</w:t>
      </w:r>
    </w:p>
    <w:p w14:paraId="0953BA07">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1、构建 AI 故障预测模型：在现有监测参数基础上，拓展电缆敷设环境温湿度、土壤腐蚀性、运行负荷变化等监测参数，融合历史故障数据、检修数据，构建基于人工智能的故障预测模型，实现电缆故障的 “精准预测”，进一步提升预警的准确性和前瞻性；</w:t>
      </w:r>
    </w:p>
    <w:p w14:paraId="26394C11">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实现全域电力系统智能化融合：将电缆在线监测系统与企业智能制造平台、能源管理平台、变电站综合自动化系统深度融合，实现电力系统全域数据的一体化分析、管控和优化，提升企业整体能源利用效率和电力运维水平；</w:t>
      </w:r>
    </w:p>
    <w:p w14:paraId="1A2C88F3">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kern w:val="0"/>
          <w:sz w:val="21"/>
          <w:szCs w:val="21"/>
          <w:lang w:val="en-US" w:eastAsia="zh-CN" w:bidi="ar"/>
        </w:rPr>
        <w:t>3、推广行业应用：本次改造的技术方案和工程实践经验，可在其他化工、工矿企业进行推广应用，结合不同企业的实际需求进行个性化优化，为行业高压电缆运维技术升级提供参考，推动行业电力系统智能化发展。</w:t>
      </w:r>
    </w:p>
    <w:p w14:paraId="757AB39E">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p>
    <w:p w14:paraId="141B5AA1">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参考文献</w:t>
      </w:r>
    </w:p>
    <w:p w14:paraId="3D1AAFE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 国家能源局。电力电缆线路运行规程（DL/T 1253-2013）[S]. 北京：中国电力出版社，2013.</w:t>
      </w:r>
    </w:p>
    <w:p w14:paraId="2833871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 电力工程电缆设计标准（GB 50217-2018）[S]. 北京：中国计划出版社，2018.</w:t>
      </w:r>
    </w:p>
    <w:p w14:paraId="68DAA1C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 王健。基于单端行波法的高压电缆故障定位技术研究 [J]. 电力系统保护与控制，2019,47 (12):156-162.</w:t>
      </w:r>
    </w:p>
    <w:p w14:paraId="6AB3695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 李军。高压电缆局部放电在线监测技术的应用与发展 [J]. 高压电器，2020,56 (05):213-220.</w:t>
      </w:r>
    </w:p>
    <w:p w14:paraId="468178F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 张磊。化工企业电力系统智能化运维技术实践 [J]. 化工设计，2022,32 (03):45-48.</w:t>
      </w:r>
    </w:p>
    <w:p w14:paraId="4BAC652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[6] 中国电力企业联合会。高压电缆在线监测装置技术规范（Q/GDW 11337-2014）[S]. 北京：中国电力出版社，2014.</w:t>
      </w:r>
    </w:p>
    <w:p w14:paraId="7A8E8E9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color w:val="000000"/>
          <w:kern w:val="0"/>
          <w:sz w:val="21"/>
          <w:szCs w:val="21"/>
          <w:lang w:val="en-US" w:eastAsia="zh-CN" w:bidi="ar"/>
        </w:rPr>
      </w:pPr>
    </w:p>
    <w:sectPr>
      <w:pgSz w:w="11906" w:h="16838"/>
      <w:pgMar w:top="1814" w:right="1587" w:bottom="1701"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华文楷体">
    <w:panose1 w:val="02010600040101010101"/>
    <w:charset w:val="86"/>
    <w:family w:val="auto"/>
    <w:pitch w:val="default"/>
    <w:sig w:usb0="00000287" w:usb1="080F0000" w:usb2="00000000" w:usb3="00000000" w:csb0="0004009F" w:csb1="DFD70000"/>
  </w:font>
  <w:font w:name="隶书">
    <w:panose1 w:val="02010509060101010101"/>
    <w:charset w:val="86"/>
    <w:family w:val="modern"/>
    <w:pitch w:val="default"/>
    <w:sig w:usb0="00000001" w:usb1="080E0000" w:usb2="00000000" w:usb3="00000000" w:csb0="00040000"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c5ZmMwZTNkY2FjMjU1Y2Y4ZTlkNzhjNmI4MDEyNjcifQ=="/>
  </w:docVars>
  <w:rsids>
    <w:rsidRoot w:val="00DD4CC1"/>
    <w:rsid w:val="00036B5E"/>
    <w:rsid w:val="00047FC0"/>
    <w:rsid w:val="00060599"/>
    <w:rsid w:val="0008730F"/>
    <w:rsid w:val="000A4D30"/>
    <w:rsid w:val="001570A5"/>
    <w:rsid w:val="001653DA"/>
    <w:rsid w:val="00170655"/>
    <w:rsid w:val="001F16B8"/>
    <w:rsid w:val="001F268C"/>
    <w:rsid w:val="00205F95"/>
    <w:rsid w:val="00223CAE"/>
    <w:rsid w:val="00252BF1"/>
    <w:rsid w:val="00264F57"/>
    <w:rsid w:val="002A2FE8"/>
    <w:rsid w:val="002A6E7F"/>
    <w:rsid w:val="002D3AD9"/>
    <w:rsid w:val="0032324D"/>
    <w:rsid w:val="00326DED"/>
    <w:rsid w:val="00452666"/>
    <w:rsid w:val="0046021A"/>
    <w:rsid w:val="00472F07"/>
    <w:rsid w:val="00495E28"/>
    <w:rsid w:val="004A7308"/>
    <w:rsid w:val="004B658B"/>
    <w:rsid w:val="004E5974"/>
    <w:rsid w:val="004E639D"/>
    <w:rsid w:val="0052555F"/>
    <w:rsid w:val="00550EFD"/>
    <w:rsid w:val="005A641B"/>
    <w:rsid w:val="005B2031"/>
    <w:rsid w:val="006054C1"/>
    <w:rsid w:val="006278D9"/>
    <w:rsid w:val="006525A5"/>
    <w:rsid w:val="006B4EF3"/>
    <w:rsid w:val="006B523C"/>
    <w:rsid w:val="006C7D50"/>
    <w:rsid w:val="00704818"/>
    <w:rsid w:val="00735E72"/>
    <w:rsid w:val="00756BF6"/>
    <w:rsid w:val="007958E0"/>
    <w:rsid w:val="007A04D9"/>
    <w:rsid w:val="007C2153"/>
    <w:rsid w:val="007D0764"/>
    <w:rsid w:val="007F00BC"/>
    <w:rsid w:val="00844F2C"/>
    <w:rsid w:val="00852987"/>
    <w:rsid w:val="00863B59"/>
    <w:rsid w:val="0087425D"/>
    <w:rsid w:val="00874940"/>
    <w:rsid w:val="009168ED"/>
    <w:rsid w:val="0093495B"/>
    <w:rsid w:val="0094356F"/>
    <w:rsid w:val="009819FE"/>
    <w:rsid w:val="00987F1F"/>
    <w:rsid w:val="00A0752B"/>
    <w:rsid w:val="00A1502F"/>
    <w:rsid w:val="00A3470B"/>
    <w:rsid w:val="00A633AE"/>
    <w:rsid w:val="00A81B9E"/>
    <w:rsid w:val="00AA011A"/>
    <w:rsid w:val="00AD6D59"/>
    <w:rsid w:val="00B05911"/>
    <w:rsid w:val="00B226D2"/>
    <w:rsid w:val="00B86F3C"/>
    <w:rsid w:val="00BD25C3"/>
    <w:rsid w:val="00BF5402"/>
    <w:rsid w:val="00C31229"/>
    <w:rsid w:val="00C76433"/>
    <w:rsid w:val="00CF58F8"/>
    <w:rsid w:val="00D203A8"/>
    <w:rsid w:val="00D36A6E"/>
    <w:rsid w:val="00D829F0"/>
    <w:rsid w:val="00DD4CC1"/>
    <w:rsid w:val="00DE0390"/>
    <w:rsid w:val="00DF0139"/>
    <w:rsid w:val="00E52C97"/>
    <w:rsid w:val="00E67BF2"/>
    <w:rsid w:val="00EC1DD6"/>
    <w:rsid w:val="00ED67A0"/>
    <w:rsid w:val="00F153FF"/>
    <w:rsid w:val="00F22786"/>
    <w:rsid w:val="00F834FB"/>
    <w:rsid w:val="00F9257D"/>
    <w:rsid w:val="00FB3EEC"/>
    <w:rsid w:val="00FD2258"/>
    <w:rsid w:val="01520363"/>
    <w:rsid w:val="01C963F3"/>
    <w:rsid w:val="01DE1C5C"/>
    <w:rsid w:val="02203B3A"/>
    <w:rsid w:val="02B86B51"/>
    <w:rsid w:val="03304250"/>
    <w:rsid w:val="0374238F"/>
    <w:rsid w:val="03A5079A"/>
    <w:rsid w:val="03C50E3C"/>
    <w:rsid w:val="03C527A5"/>
    <w:rsid w:val="048748A1"/>
    <w:rsid w:val="04CC1D57"/>
    <w:rsid w:val="04DC643E"/>
    <w:rsid w:val="054D2E98"/>
    <w:rsid w:val="056106F1"/>
    <w:rsid w:val="056C6822"/>
    <w:rsid w:val="05AE130F"/>
    <w:rsid w:val="05FB3670"/>
    <w:rsid w:val="06112117"/>
    <w:rsid w:val="062077BC"/>
    <w:rsid w:val="065F10D4"/>
    <w:rsid w:val="0730481F"/>
    <w:rsid w:val="076E5F7E"/>
    <w:rsid w:val="07B471FE"/>
    <w:rsid w:val="07C05BA3"/>
    <w:rsid w:val="07E3246F"/>
    <w:rsid w:val="07F7358F"/>
    <w:rsid w:val="08564759"/>
    <w:rsid w:val="08BA0844"/>
    <w:rsid w:val="091A7E4E"/>
    <w:rsid w:val="09931095"/>
    <w:rsid w:val="09F00295"/>
    <w:rsid w:val="0A4B20AA"/>
    <w:rsid w:val="0AEE6ECB"/>
    <w:rsid w:val="0AFF2E86"/>
    <w:rsid w:val="0B664CB3"/>
    <w:rsid w:val="0C0E77A3"/>
    <w:rsid w:val="0C2B45A8"/>
    <w:rsid w:val="0C580AA0"/>
    <w:rsid w:val="0C8E44C1"/>
    <w:rsid w:val="0CDE6ACB"/>
    <w:rsid w:val="0CE82491"/>
    <w:rsid w:val="0CF56428"/>
    <w:rsid w:val="0D525F6F"/>
    <w:rsid w:val="0D731909"/>
    <w:rsid w:val="0DA11FD2"/>
    <w:rsid w:val="0E470192"/>
    <w:rsid w:val="0E5352AC"/>
    <w:rsid w:val="0E792F4F"/>
    <w:rsid w:val="0EC8358F"/>
    <w:rsid w:val="0F184516"/>
    <w:rsid w:val="0F543075"/>
    <w:rsid w:val="0FB81855"/>
    <w:rsid w:val="0FD56427"/>
    <w:rsid w:val="0FEE51C5"/>
    <w:rsid w:val="0FEF171B"/>
    <w:rsid w:val="0FF00FEF"/>
    <w:rsid w:val="0FF705D0"/>
    <w:rsid w:val="102313C5"/>
    <w:rsid w:val="103C5A23"/>
    <w:rsid w:val="10523A58"/>
    <w:rsid w:val="10667503"/>
    <w:rsid w:val="108035FE"/>
    <w:rsid w:val="108F6A5A"/>
    <w:rsid w:val="10B85FB1"/>
    <w:rsid w:val="10BB15FD"/>
    <w:rsid w:val="10D34B99"/>
    <w:rsid w:val="111156C1"/>
    <w:rsid w:val="111B6540"/>
    <w:rsid w:val="11407D54"/>
    <w:rsid w:val="116A4DD1"/>
    <w:rsid w:val="123F1DBA"/>
    <w:rsid w:val="12CF1390"/>
    <w:rsid w:val="12DB7D35"/>
    <w:rsid w:val="12E60488"/>
    <w:rsid w:val="13001868"/>
    <w:rsid w:val="132A2A6A"/>
    <w:rsid w:val="13CB5FFB"/>
    <w:rsid w:val="145D3907"/>
    <w:rsid w:val="148A7C64"/>
    <w:rsid w:val="14B4083D"/>
    <w:rsid w:val="156C2EC6"/>
    <w:rsid w:val="15C56B00"/>
    <w:rsid w:val="16132CB9"/>
    <w:rsid w:val="16B20DAC"/>
    <w:rsid w:val="16B25250"/>
    <w:rsid w:val="16B8213B"/>
    <w:rsid w:val="16D2144F"/>
    <w:rsid w:val="17836BED"/>
    <w:rsid w:val="178C5AA1"/>
    <w:rsid w:val="17AD77C6"/>
    <w:rsid w:val="180933FC"/>
    <w:rsid w:val="185C6006"/>
    <w:rsid w:val="18616F2E"/>
    <w:rsid w:val="191221DB"/>
    <w:rsid w:val="19235F91"/>
    <w:rsid w:val="19800B64"/>
    <w:rsid w:val="19836A30"/>
    <w:rsid w:val="199944A6"/>
    <w:rsid w:val="19FD4A34"/>
    <w:rsid w:val="1A533F79"/>
    <w:rsid w:val="1A5A1E87"/>
    <w:rsid w:val="1B2F179A"/>
    <w:rsid w:val="1B6F3710"/>
    <w:rsid w:val="1B8A054A"/>
    <w:rsid w:val="1C250273"/>
    <w:rsid w:val="1D01483C"/>
    <w:rsid w:val="1D5D57EA"/>
    <w:rsid w:val="1E171E3D"/>
    <w:rsid w:val="1EA5569B"/>
    <w:rsid w:val="1EBA2EF4"/>
    <w:rsid w:val="1EC41FC5"/>
    <w:rsid w:val="1EFE3E02"/>
    <w:rsid w:val="1F78690B"/>
    <w:rsid w:val="1FA40E26"/>
    <w:rsid w:val="20181E55"/>
    <w:rsid w:val="20200F8C"/>
    <w:rsid w:val="204B20BB"/>
    <w:rsid w:val="204F1D62"/>
    <w:rsid w:val="205C7FDB"/>
    <w:rsid w:val="20CA763A"/>
    <w:rsid w:val="21294361"/>
    <w:rsid w:val="21661758"/>
    <w:rsid w:val="227635D6"/>
    <w:rsid w:val="22BA5BB9"/>
    <w:rsid w:val="230D784D"/>
    <w:rsid w:val="237F5773"/>
    <w:rsid w:val="23B95F13"/>
    <w:rsid w:val="24174945"/>
    <w:rsid w:val="24212C83"/>
    <w:rsid w:val="244020ED"/>
    <w:rsid w:val="245D6E4F"/>
    <w:rsid w:val="248B32E5"/>
    <w:rsid w:val="24B17D3C"/>
    <w:rsid w:val="24EE1B49"/>
    <w:rsid w:val="251B0465"/>
    <w:rsid w:val="25867FD4"/>
    <w:rsid w:val="259C77F7"/>
    <w:rsid w:val="262A3A04"/>
    <w:rsid w:val="269C7383"/>
    <w:rsid w:val="26B66697"/>
    <w:rsid w:val="273D46C2"/>
    <w:rsid w:val="27435A51"/>
    <w:rsid w:val="27466F3A"/>
    <w:rsid w:val="276F4A98"/>
    <w:rsid w:val="283B6E9A"/>
    <w:rsid w:val="28414686"/>
    <w:rsid w:val="287C746C"/>
    <w:rsid w:val="287D41CA"/>
    <w:rsid w:val="288D3427"/>
    <w:rsid w:val="28C3509B"/>
    <w:rsid w:val="28D44D60"/>
    <w:rsid w:val="290F78EF"/>
    <w:rsid w:val="29670395"/>
    <w:rsid w:val="29BF3FCB"/>
    <w:rsid w:val="29F55569"/>
    <w:rsid w:val="2A6D1762"/>
    <w:rsid w:val="2A9C2048"/>
    <w:rsid w:val="2AF37C49"/>
    <w:rsid w:val="2C1A3224"/>
    <w:rsid w:val="2C5F332D"/>
    <w:rsid w:val="2CDC497D"/>
    <w:rsid w:val="2DA03BFD"/>
    <w:rsid w:val="2DA336ED"/>
    <w:rsid w:val="2DD45655"/>
    <w:rsid w:val="2E7221A8"/>
    <w:rsid w:val="2E9434FA"/>
    <w:rsid w:val="2EC67693"/>
    <w:rsid w:val="2EE30245"/>
    <w:rsid w:val="2F087CAC"/>
    <w:rsid w:val="2F0E4B96"/>
    <w:rsid w:val="2F1A353B"/>
    <w:rsid w:val="2F1F6DA3"/>
    <w:rsid w:val="2F397E65"/>
    <w:rsid w:val="2F620882"/>
    <w:rsid w:val="2F633134"/>
    <w:rsid w:val="2F882B9B"/>
    <w:rsid w:val="2FA86D99"/>
    <w:rsid w:val="312F3756"/>
    <w:rsid w:val="31496359"/>
    <w:rsid w:val="315E0057"/>
    <w:rsid w:val="318D4498"/>
    <w:rsid w:val="3199108F"/>
    <w:rsid w:val="319F16AA"/>
    <w:rsid w:val="31CC4FC0"/>
    <w:rsid w:val="31E024B8"/>
    <w:rsid w:val="31F167D5"/>
    <w:rsid w:val="3216448E"/>
    <w:rsid w:val="321D581C"/>
    <w:rsid w:val="323963CE"/>
    <w:rsid w:val="3273368E"/>
    <w:rsid w:val="32963820"/>
    <w:rsid w:val="32E20814"/>
    <w:rsid w:val="337771AE"/>
    <w:rsid w:val="339715FE"/>
    <w:rsid w:val="33B026C0"/>
    <w:rsid w:val="33F94067"/>
    <w:rsid w:val="33FE342B"/>
    <w:rsid w:val="34431ECC"/>
    <w:rsid w:val="34480B4A"/>
    <w:rsid w:val="34821AD6"/>
    <w:rsid w:val="358C7A4B"/>
    <w:rsid w:val="35A52FD0"/>
    <w:rsid w:val="35D501BC"/>
    <w:rsid w:val="36407D2B"/>
    <w:rsid w:val="36BE3BE8"/>
    <w:rsid w:val="36DA26A7"/>
    <w:rsid w:val="36DB5CA6"/>
    <w:rsid w:val="37227431"/>
    <w:rsid w:val="3756532C"/>
    <w:rsid w:val="37B01725"/>
    <w:rsid w:val="38061044"/>
    <w:rsid w:val="381C3783"/>
    <w:rsid w:val="389E342F"/>
    <w:rsid w:val="38C5276A"/>
    <w:rsid w:val="39783C80"/>
    <w:rsid w:val="399551B1"/>
    <w:rsid w:val="39D619B3"/>
    <w:rsid w:val="3A445910"/>
    <w:rsid w:val="3A557B1D"/>
    <w:rsid w:val="3A726921"/>
    <w:rsid w:val="3A765FE2"/>
    <w:rsid w:val="3B2C6AD0"/>
    <w:rsid w:val="3B653D90"/>
    <w:rsid w:val="3B7D732B"/>
    <w:rsid w:val="3BAE3989"/>
    <w:rsid w:val="3BCC3E0F"/>
    <w:rsid w:val="3BD66A3C"/>
    <w:rsid w:val="3C424796"/>
    <w:rsid w:val="3CC044ED"/>
    <w:rsid w:val="3CC25530"/>
    <w:rsid w:val="3CC52D38"/>
    <w:rsid w:val="3CD13DD3"/>
    <w:rsid w:val="3D0715A3"/>
    <w:rsid w:val="3DA212CB"/>
    <w:rsid w:val="3DBB238D"/>
    <w:rsid w:val="3DBD6105"/>
    <w:rsid w:val="3E4405D4"/>
    <w:rsid w:val="3E9C5D1B"/>
    <w:rsid w:val="3F375A43"/>
    <w:rsid w:val="3FA4757D"/>
    <w:rsid w:val="3FB6105E"/>
    <w:rsid w:val="3FE444E6"/>
    <w:rsid w:val="40583EC3"/>
    <w:rsid w:val="40642868"/>
    <w:rsid w:val="407A652F"/>
    <w:rsid w:val="40923879"/>
    <w:rsid w:val="410F592B"/>
    <w:rsid w:val="411424E0"/>
    <w:rsid w:val="41641264"/>
    <w:rsid w:val="41700BEB"/>
    <w:rsid w:val="42051E29"/>
    <w:rsid w:val="426C3C56"/>
    <w:rsid w:val="42770F78"/>
    <w:rsid w:val="42786A9F"/>
    <w:rsid w:val="42BC1743"/>
    <w:rsid w:val="42EE53FF"/>
    <w:rsid w:val="43E4263E"/>
    <w:rsid w:val="442E38B9"/>
    <w:rsid w:val="45554E75"/>
    <w:rsid w:val="459D60E3"/>
    <w:rsid w:val="45B70627"/>
    <w:rsid w:val="45CA5863"/>
    <w:rsid w:val="45E5444B"/>
    <w:rsid w:val="46362EF9"/>
    <w:rsid w:val="465515D1"/>
    <w:rsid w:val="46747051"/>
    <w:rsid w:val="46864206"/>
    <w:rsid w:val="468E4AE3"/>
    <w:rsid w:val="46F54E2D"/>
    <w:rsid w:val="46FD57C4"/>
    <w:rsid w:val="47925F0D"/>
    <w:rsid w:val="47A143DA"/>
    <w:rsid w:val="47B916EB"/>
    <w:rsid w:val="47E81E53"/>
    <w:rsid w:val="48A028AB"/>
    <w:rsid w:val="48B545A9"/>
    <w:rsid w:val="495C0DBE"/>
    <w:rsid w:val="49CB1BAA"/>
    <w:rsid w:val="4A070E34"/>
    <w:rsid w:val="4A4F4589"/>
    <w:rsid w:val="4AB60164"/>
    <w:rsid w:val="4B8E06C7"/>
    <w:rsid w:val="4C934BC0"/>
    <w:rsid w:val="4CB50470"/>
    <w:rsid w:val="4CFB09F8"/>
    <w:rsid w:val="4D057181"/>
    <w:rsid w:val="4D447CA9"/>
    <w:rsid w:val="4D5123C6"/>
    <w:rsid w:val="4D6B792C"/>
    <w:rsid w:val="4DA16EA9"/>
    <w:rsid w:val="4DDA060D"/>
    <w:rsid w:val="4DED1912"/>
    <w:rsid w:val="4E257ADB"/>
    <w:rsid w:val="4E353A96"/>
    <w:rsid w:val="4EAD187E"/>
    <w:rsid w:val="4EB175C0"/>
    <w:rsid w:val="4EB62E28"/>
    <w:rsid w:val="4F0911AA"/>
    <w:rsid w:val="4F78309C"/>
    <w:rsid w:val="4F7E394E"/>
    <w:rsid w:val="4FFA5A63"/>
    <w:rsid w:val="50A078EC"/>
    <w:rsid w:val="50A20D13"/>
    <w:rsid w:val="50AD3DB7"/>
    <w:rsid w:val="50AF7B2F"/>
    <w:rsid w:val="50B02F71"/>
    <w:rsid w:val="50C26CF2"/>
    <w:rsid w:val="50EC0D83"/>
    <w:rsid w:val="50FE0CB7"/>
    <w:rsid w:val="51037E7B"/>
    <w:rsid w:val="512D188F"/>
    <w:rsid w:val="51363DAD"/>
    <w:rsid w:val="513B5867"/>
    <w:rsid w:val="5144673C"/>
    <w:rsid w:val="519D207E"/>
    <w:rsid w:val="51EC090F"/>
    <w:rsid w:val="51FB00AC"/>
    <w:rsid w:val="52E57838"/>
    <w:rsid w:val="542B3971"/>
    <w:rsid w:val="54335EE7"/>
    <w:rsid w:val="5463310B"/>
    <w:rsid w:val="54AF45A2"/>
    <w:rsid w:val="54C142D5"/>
    <w:rsid w:val="55254864"/>
    <w:rsid w:val="553C395C"/>
    <w:rsid w:val="55BA1450"/>
    <w:rsid w:val="56037691"/>
    <w:rsid w:val="56083D8A"/>
    <w:rsid w:val="56135E24"/>
    <w:rsid w:val="564017AC"/>
    <w:rsid w:val="567B0721"/>
    <w:rsid w:val="56F97D56"/>
    <w:rsid w:val="57081D47"/>
    <w:rsid w:val="57E97DCB"/>
    <w:rsid w:val="57EF1159"/>
    <w:rsid w:val="57F7381E"/>
    <w:rsid w:val="583059FA"/>
    <w:rsid w:val="5847689F"/>
    <w:rsid w:val="58532B2C"/>
    <w:rsid w:val="58984204"/>
    <w:rsid w:val="58C47EF0"/>
    <w:rsid w:val="59285798"/>
    <w:rsid w:val="596F60AE"/>
    <w:rsid w:val="5A2A0227"/>
    <w:rsid w:val="5A7B0A82"/>
    <w:rsid w:val="5B0311A3"/>
    <w:rsid w:val="5BB5218E"/>
    <w:rsid w:val="5BFE5E0F"/>
    <w:rsid w:val="5CAA564F"/>
    <w:rsid w:val="5E361890"/>
    <w:rsid w:val="5EDA046D"/>
    <w:rsid w:val="5EE237C6"/>
    <w:rsid w:val="5EFF7ED4"/>
    <w:rsid w:val="5F7679C4"/>
    <w:rsid w:val="5F7F2DC3"/>
    <w:rsid w:val="5FB20864"/>
    <w:rsid w:val="5FBF1411"/>
    <w:rsid w:val="601A09BC"/>
    <w:rsid w:val="60395667"/>
    <w:rsid w:val="604C539B"/>
    <w:rsid w:val="60AA0313"/>
    <w:rsid w:val="610D33E8"/>
    <w:rsid w:val="615E35D8"/>
    <w:rsid w:val="619568CD"/>
    <w:rsid w:val="61E67129"/>
    <w:rsid w:val="621A5025"/>
    <w:rsid w:val="621C5807"/>
    <w:rsid w:val="62CC27C3"/>
    <w:rsid w:val="635A7DCF"/>
    <w:rsid w:val="637D586B"/>
    <w:rsid w:val="63872EA4"/>
    <w:rsid w:val="63F26259"/>
    <w:rsid w:val="64061D04"/>
    <w:rsid w:val="640A365A"/>
    <w:rsid w:val="640E2967"/>
    <w:rsid w:val="64754794"/>
    <w:rsid w:val="64FD7B2B"/>
    <w:rsid w:val="657B402C"/>
    <w:rsid w:val="65C07C91"/>
    <w:rsid w:val="66772A46"/>
    <w:rsid w:val="66CA526B"/>
    <w:rsid w:val="67C12792"/>
    <w:rsid w:val="67DD0FCE"/>
    <w:rsid w:val="687436E1"/>
    <w:rsid w:val="687A681D"/>
    <w:rsid w:val="68D73C6F"/>
    <w:rsid w:val="690B56C7"/>
    <w:rsid w:val="696A4D66"/>
    <w:rsid w:val="69867965"/>
    <w:rsid w:val="699456BD"/>
    <w:rsid w:val="6A4E3ABD"/>
    <w:rsid w:val="6A9A31A7"/>
    <w:rsid w:val="6AD06BC8"/>
    <w:rsid w:val="6B2C02A3"/>
    <w:rsid w:val="6B3929BF"/>
    <w:rsid w:val="6B3D425E"/>
    <w:rsid w:val="6B431148"/>
    <w:rsid w:val="6B56531F"/>
    <w:rsid w:val="6B575C91"/>
    <w:rsid w:val="6BB8040C"/>
    <w:rsid w:val="6C5C6966"/>
    <w:rsid w:val="6C6E5E1A"/>
    <w:rsid w:val="6C8E2897"/>
    <w:rsid w:val="6CDF30F3"/>
    <w:rsid w:val="6D282CEC"/>
    <w:rsid w:val="6D921E65"/>
    <w:rsid w:val="6DF606F4"/>
    <w:rsid w:val="6E267136"/>
    <w:rsid w:val="6E2D67FA"/>
    <w:rsid w:val="6E6E0BD2"/>
    <w:rsid w:val="6E91041D"/>
    <w:rsid w:val="6E914EC1"/>
    <w:rsid w:val="6ECB392F"/>
    <w:rsid w:val="6F562B93"/>
    <w:rsid w:val="6FA348AB"/>
    <w:rsid w:val="6FBB39A3"/>
    <w:rsid w:val="6FD23894"/>
    <w:rsid w:val="6FE23626"/>
    <w:rsid w:val="70383246"/>
    <w:rsid w:val="703D260A"/>
    <w:rsid w:val="7060279C"/>
    <w:rsid w:val="70626FA0"/>
    <w:rsid w:val="70756EB2"/>
    <w:rsid w:val="71381023"/>
    <w:rsid w:val="7258197D"/>
    <w:rsid w:val="72C60FDD"/>
    <w:rsid w:val="72EB27F1"/>
    <w:rsid w:val="730241B0"/>
    <w:rsid w:val="731A1328"/>
    <w:rsid w:val="73587D13"/>
    <w:rsid w:val="743B50B2"/>
    <w:rsid w:val="74BF5CE3"/>
    <w:rsid w:val="750977D2"/>
    <w:rsid w:val="75263FB5"/>
    <w:rsid w:val="75693EA1"/>
    <w:rsid w:val="75B25848"/>
    <w:rsid w:val="766528BB"/>
    <w:rsid w:val="768F268A"/>
    <w:rsid w:val="76C92E49"/>
    <w:rsid w:val="77617526"/>
    <w:rsid w:val="777A05E8"/>
    <w:rsid w:val="781A1483"/>
    <w:rsid w:val="781F0851"/>
    <w:rsid w:val="7820118F"/>
    <w:rsid w:val="782A7918"/>
    <w:rsid w:val="789C633C"/>
    <w:rsid w:val="78B00E0E"/>
    <w:rsid w:val="78C94F9D"/>
    <w:rsid w:val="78FD502C"/>
    <w:rsid w:val="796450AB"/>
    <w:rsid w:val="79EB30D7"/>
    <w:rsid w:val="7A0E5017"/>
    <w:rsid w:val="7A293F0A"/>
    <w:rsid w:val="7A5E24AA"/>
    <w:rsid w:val="7ACB4CB6"/>
    <w:rsid w:val="7B02692A"/>
    <w:rsid w:val="7B486307"/>
    <w:rsid w:val="7B5B603A"/>
    <w:rsid w:val="7B5C744A"/>
    <w:rsid w:val="7BA55C3B"/>
    <w:rsid w:val="7BD858DD"/>
    <w:rsid w:val="7BE9361F"/>
    <w:rsid w:val="7C154A8E"/>
    <w:rsid w:val="7C6B49A3"/>
    <w:rsid w:val="7C765821"/>
    <w:rsid w:val="7C856E44"/>
    <w:rsid w:val="7CD24A22"/>
    <w:rsid w:val="7D366D5F"/>
    <w:rsid w:val="7DD722F0"/>
    <w:rsid w:val="7E32210A"/>
    <w:rsid w:val="7EB10D93"/>
    <w:rsid w:val="7EC87E8B"/>
    <w:rsid w:val="7EF70770"/>
    <w:rsid w:val="7F052E8D"/>
    <w:rsid w:val="7F21369B"/>
    <w:rsid w:val="7F270942"/>
    <w:rsid w:val="7F413799"/>
    <w:rsid w:val="7F480FCB"/>
    <w:rsid w:val="7F5D6825"/>
    <w:rsid w:val="7F671451"/>
    <w:rsid w:val="7F674918"/>
    <w:rsid w:val="7FB83A5B"/>
    <w:rsid w:val="7FBA3C77"/>
    <w:rsid w:val="7FEC7BA9"/>
    <w:rsid w:val="7FF645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0"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0"/>
    <w:qFormat/>
    <w:uiPriority w:val="0"/>
    <w:pPr>
      <w:keepNext/>
      <w:keepLines/>
      <w:spacing w:before="340" w:after="330" w:line="578" w:lineRule="auto"/>
      <w:outlineLvl w:val="0"/>
    </w:pPr>
    <w:rPr>
      <w:rFonts w:ascii="Calibri" w:hAnsi="Calibri" w:eastAsia="宋体" w:cs="Times New Roman"/>
      <w:b/>
      <w:bCs/>
      <w:kern w:val="44"/>
      <w:sz w:val="44"/>
      <w:szCs w:val="44"/>
    </w:rPr>
  </w:style>
  <w:style w:type="paragraph" w:styleId="3">
    <w:name w:val="heading 2"/>
    <w:basedOn w:val="1"/>
    <w:next w:val="1"/>
    <w:link w:val="24"/>
    <w:autoRedefine/>
    <w:unhideWhenUsed/>
    <w:qFormat/>
    <w:uiPriority w:val="9"/>
    <w:pPr>
      <w:keepNext/>
      <w:keepLines/>
      <w:widowControl/>
      <w:adjustRightInd w:val="0"/>
      <w:snapToGrid w:val="0"/>
      <w:spacing w:line="360" w:lineRule="auto"/>
      <w:jc w:val="left"/>
      <w:outlineLvl w:val="1"/>
    </w:pPr>
    <w:rPr>
      <w:rFonts w:ascii="宋体" w:hAnsi="宋体" w:eastAsia="宋体" w:cs="宋体"/>
      <w:b/>
      <w:bCs/>
      <w:kern w:val="0"/>
      <w:sz w:val="28"/>
      <w:szCs w:val="28"/>
    </w:rPr>
  </w:style>
  <w:style w:type="paragraph" w:styleId="4">
    <w:name w:val="heading 3"/>
    <w:basedOn w:val="1"/>
    <w:next w:val="1"/>
    <w:link w:val="25"/>
    <w:autoRedefine/>
    <w:semiHidden/>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26"/>
    <w:autoRedefine/>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7"/>
    <w:basedOn w:val="1"/>
    <w:next w:val="1"/>
    <w:unhideWhenUsed/>
    <w:qFormat/>
    <w:uiPriority w:val="0"/>
    <w:pPr>
      <w:keepNext/>
      <w:keepLines/>
      <w:spacing w:before="260" w:after="120" w:line="320" w:lineRule="auto"/>
      <w:outlineLvl w:val="6"/>
    </w:pPr>
    <w:rPr>
      <w:rFonts w:ascii="Times New Roman" w:hAnsi="Times New Roman" w:eastAsia="楷体" w:cstheme="minorBidi"/>
      <w:b/>
      <w:bCs/>
      <w:sz w:val="24"/>
      <w:szCs w:val="24"/>
    </w:rPr>
  </w:style>
  <w:style w:type="character" w:default="1" w:styleId="19">
    <w:name w:val="Default Paragraph Font"/>
    <w:autoRedefine/>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7">
    <w:name w:val="Body Text"/>
    <w:basedOn w:val="1"/>
    <w:autoRedefine/>
    <w:qFormat/>
    <w:uiPriority w:val="0"/>
    <w:pPr>
      <w:spacing w:after="120" w:afterLines="0" w:afterAutospacing="0"/>
    </w:pPr>
  </w:style>
  <w:style w:type="paragraph" w:styleId="8">
    <w:name w:val="Body Text Indent"/>
    <w:basedOn w:val="1"/>
    <w:next w:val="9"/>
    <w:qFormat/>
    <w:uiPriority w:val="0"/>
    <w:pPr>
      <w:spacing w:after="120" w:afterLines="0" w:afterAutospacing="0"/>
      <w:ind w:left="420" w:leftChars="200"/>
    </w:pPr>
  </w:style>
  <w:style w:type="paragraph" w:customStyle="1" w:styleId="9">
    <w:name w:val="样式 正文文本缩进 + 行距: 1.5 倍行距"/>
    <w:basedOn w:val="1"/>
    <w:qFormat/>
    <w:uiPriority w:val="0"/>
    <w:pPr>
      <w:spacing w:after="120"/>
      <w:ind w:left="90" w:leftChars="32" w:firstLine="560"/>
    </w:pPr>
    <w:rPr>
      <w:rFonts w:cs="宋体"/>
    </w:rPr>
  </w:style>
  <w:style w:type="paragraph" w:styleId="10">
    <w:name w:val="footer"/>
    <w:basedOn w:val="1"/>
    <w:link w:val="29"/>
    <w:autoRedefine/>
    <w:unhideWhenUsed/>
    <w:qFormat/>
    <w:uiPriority w:val="99"/>
    <w:pPr>
      <w:tabs>
        <w:tab w:val="center" w:pos="4153"/>
        <w:tab w:val="right" w:pos="8306"/>
      </w:tabs>
      <w:snapToGrid w:val="0"/>
      <w:jc w:val="left"/>
    </w:pPr>
    <w:rPr>
      <w:sz w:val="18"/>
      <w:szCs w:val="18"/>
    </w:rPr>
  </w:style>
  <w:style w:type="paragraph" w:styleId="11">
    <w:name w:val="header"/>
    <w:basedOn w:val="1"/>
    <w:link w:val="28"/>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link w:val="31"/>
    <w:autoRedefine/>
    <w:qFormat/>
    <w:uiPriority w:val="0"/>
    <w:pPr>
      <w:spacing w:line="400" w:lineRule="exact"/>
      <w:jc w:val="center"/>
    </w:pPr>
    <w:rPr>
      <w:rFonts w:ascii="Calibri" w:hAnsi="Calibri" w:eastAsia="楷体" w:cs="Times New Roman"/>
      <w:b/>
      <w:bCs/>
      <w:kern w:val="28"/>
      <w:szCs w:val="32"/>
    </w:rPr>
  </w:style>
  <w:style w:type="paragraph" w:styleId="13">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4">
    <w:name w:val="Title"/>
    <w:basedOn w:val="5"/>
    <w:next w:val="1"/>
    <w:link w:val="27"/>
    <w:qFormat/>
    <w:uiPriority w:val="10"/>
    <w:pPr>
      <w:adjustRightInd w:val="0"/>
      <w:snapToGrid w:val="0"/>
      <w:spacing w:before="0" w:after="0" w:line="360" w:lineRule="auto"/>
      <w:jc w:val="center"/>
    </w:pPr>
    <w:rPr>
      <w:rFonts w:ascii="黑体" w:hAnsi="黑体" w:eastAsia="黑体" w:cs="黑体"/>
      <w:sz w:val="24"/>
      <w:szCs w:val="24"/>
    </w:rPr>
  </w:style>
  <w:style w:type="paragraph" w:styleId="15">
    <w:name w:val="Body Text First Indent"/>
    <w:basedOn w:val="7"/>
    <w:autoRedefine/>
    <w:qFormat/>
    <w:uiPriority w:val="0"/>
    <w:pPr>
      <w:ind w:firstLine="420" w:firstLineChars="100"/>
    </w:pPr>
  </w:style>
  <w:style w:type="paragraph" w:styleId="16">
    <w:name w:val="Body Text First Indent 2"/>
    <w:basedOn w:val="8"/>
    <w:next w:val="1"/>
    <w:qFormat/>
    <w:uiPriority w:val="0"/>
    <w:pPr>
      <w:ind w:firstLine="420" w:firstLineChars="200"/>
    </w:pPr>
  </w:style>
  <w:style w:type="table" w:styleId="18">
    <w:name w:val="Table Grid"/>
    <w:basedOn w:val="17"/>
    <w:autoRedefine/>
    <w:qFormat/>
    <w:uiPriority w:val="59"/>
    <w:rPr>
      <w:rFonts w:ascii="Calibri" w:hAnsi="Calibri" w:eastAsia="微软雅黑"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0">
    <w:name w:val="Strong"/>
    <w:basedOn w:val="19"/>
    <w:qFormat/>
    <w:uiPriority w:val="0"/>
    <w:rPr>
      <w:b/>
    </w:rPr>
  </w:style>
  <w:style w:type="character" w:styleId="21">
    <w:name w:val="Hyperlink"/>
    <w:basedOn w:val="19"/>
    <w:qFormat/>
    <w:uiPriority w:val="0"/>
    <w:rPr>
      <w:color w:val="0000FF"/>
      <w:u w:val="single"/>
    </w:rPr>
  </w:style>
  <w:style w:type="paragraph" w:customStyle="1" w:styleId="22">
    <w:name w:val="0正文"/>
    <w:basedOn w:val="1"/>
    <w:qFormat/>
    <w:uiPriority w:val="0"/>
    <w:pPr>
      <w:ind w:firstLine="480" w:firstLineChars="200"/>
    </w:pPr>
  </w:style>
  <w:style w:type="character" w:customStyle="1" w:styleId="23">
    <w:name w:val="标题 2 字符"/>
    <w:basedOn w:val="19"/>
    <w:autoRedefine/>
    <w:semiHidden/>
    <w:qFormat/>
    <w:uiPriority w:val="9"/>
    <w:rPr>
      <w:rFonts w:asciiTheme="majorHAnsi" w:hAnsiTheme="majorHAnsi" w:eastAsiaTheme="majorEastAsia" w:cstheme="majorBidi"/>
      <w:b/>
      <w:bCs/>
      <w:sz w:val="32"/>
      <w:szCs w:val="32"/>
    </w:rPr>
  </w:style>
  <w:style w:type="character" w:customStyle="1" w:styleId="24">
    <w:name w:val="标题 2 字符1"/>
    <w:link w:val="3"/>
    <w:autoRedefine/>
    <w:qFormat/>
    <w:uiPriority w:val="9"/>
    <w:rPr>
      <w:rFonts w:ascii="宋体" w:hAnsi="宋体" w:eastAsia="宋体" w:cs="宋体"/>
      <w:b/>
      <w:bCs/>
      <w:kern w:val="0"/>
      <w:sz w:val="28"/>
      <w:szCs w:val="28"/>
    </w:rPr>
  </w:style>
  <w:style w:type="character" w:customStyle="1" w:styleId="25">
    <w:name w:val="标题 3 字符"/>
    <w:basedOn w:val="19"/>
    <w:link w:val="4"/>
    <w:autoRedefine/>
    <w:semiHidden/>
    <w:qFormat/>
    <w:uiPriority w:val="9"/>
    <w:rPr>
      <w:b/>
      <w:bCs/>
      <w:sz w:val="32"/>
      <w:szCs w:val="32"/>
    </w:rPr>
  </w:style>
  <w:style w:type="character" w:customStyle="1" w:styleId="26">
    <w:name w:val="标题 4 字符"/>
    <w:basedOn w:val="19"/>
    <w:link w:val="5"/>
    <w:autoRedefine/>
    <w:semiHidden/>
    <w:qFormat/>
    <w:uiPriority w:val="9"/>
    <w:rPr>
      <w:rFonts w:asciiTheme="majorHAnsi" w:hAnsiTheme="majorHAnsi" w:eastAsiaTheme="majorEastAsia" w:cstheme="majorBidi"/>
      <w:b/>
      <w:bCs/>
      <w:sz w:val="28"/>
      <w:szCs w:val="28"/>
    </w:rPr>
  </w:style>
  <w:style w:type="character" w:customStyle="1" w:styleId="27">
    <w:name w:val="标题 字符"/>
    <w:basedOn w:val="19"/>
    <w:link w:val="14"/>
    <w:autoRedefine/>
    <w:qFormat/>
    <w:uiPriority w:val="10"/>
    <w:rPr>
      <w:rFonts w:ascii="黑体" w:hAnsi="黑体" w:eastAsia="黑体" w:cs="黑体"/>
      <w:b/>
      <w:bCs/>
      <w:sz w:val="24"/>
      <w:szCs w:val="24"/>
    </w:rPr>
  </w:style>
  <w:style w:type="character" w:customStyle="1" w:styleId="28">
    <w:name w:val="页眉 字符"/>
    <w:basedOn w:val="19"/>
    <w:link w:val="11"/>
    <w:autoRedefine/>
    <w:qFormat/>
    <w:uiPriority w:val="99"/>
    <w:rPr>
      <w:sz w:val="18"/>
      <w:szCs w:val="18"/>
    </w:rPr>
  </w:style>
  <w:style w:type="character" w:customStyle="1" w:styleId="29">
    <w:name w:val="页脚 字符"/>
    <w:basedOn w:val="19"/>
    <w:link w:val="10"/>
    <w:autoRedefine/>
    <w:qFormat/>
    <w:uiPriority w:val="99"/>
    <w:rPr>
      <w:sz w:val="18"/>
      <w:szCs w:val="18"/>
    </w:rPr>
  </w:style>
  <w:style w:type="character" w:customStyle="1" w:styleId="30">
    <w:name w:val="标题 1 字符"/>
    <w:basedOn w:val="19"/>
    <w:link w:val="2"/>
    <w:autoRedefine/>
    <w:qFormat/>
    <w:uiPriority w:val="0"/>
    <w:rPr>
      <w:rFonts w:ascii="Calibri" w:hAnsi="Calibri" w:eastAsia="宋体" w:cs="Times New Roman"/>
      <w:b/>
      <w:bCs/>
      <w:kern w:val="44"/>
      <w:sz w:val="44"/>
      <w:szCs w:val="44"/>
    </w:rPr>
  </w:style>
  <w:style w:type="character" w:customStyle="1" w:styleId="31">
    <w:name w:val="副标题 字符"/>
    <w:basedOn w:val="19"/>
    <w:link w:val="12"/>
    <w:autoRedefine/>
    <w:qFormat/>
    <w:uiPriority w:val="0"/>
    <w:rPr>
      <w:rFonts w:ascii="Calibri" w:hAnsi="Calibri" w:eastAsia="楷体" w:cs="Times New Roman"/>
      <w:b/>
      <w:bCs/>
      <w:kern w:val="28"/>
      <w:szCs w:val="32"/>
    </w:rPr>
  </w:style>
  <w:style w:type="paragraph" w:styleId="32">
    <w:name w:val="List Paragraph"/>
    <w:basedOn w:val="1"/>
    <w:autoRedefine/>
    <w:qFormat/>
    <w:uiPriority w:val="34"/>
    <w:pPr>
      <w:ind w:firstLine="420" w:firstLineChars="200"/>
    </w:pPr>
  </w:style>
  <w:style w:type="paragraph" w:customStyle="1" w:styleId="33">
    <w:name w:val="普通(网站) Char"/>
    <w:basedOn w:val="1"/>
    <w:autoRedefine/>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customStyle="1" w:styleId="34">
    <w:name w:val="普通(网站) Char Char"/>
    <w:basedOn w:val="1"/>
    <w:autoRedefine/>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customStyle="1" w:styleId="35">
    <w:name w:val="+正文"/>
    <w:basedOn w:val="1"/>
    <w:qFormat/>
    <w:uiPriority w:val="99"/>
    <w:pPr>
      <w:spacing w:line="360" w:lineRule="auto"/>
      <w:ind w:firstLine="200" w:firstLineChars="200"/>
    </w:pPr>
    <w:rPr>
      <w:rFonts w:ascii="Times New Roman" w:hAnsi="Times New Roman" w:cs="Times New Roman"/>
      <w:sz w:val="24"/>
      <w:szCs w:val="24"/>
    </w:rPr>
  </w:style>
  <w:style w:type="paragraph" w:customStyle="1" w:styleId="36">
    <w:name w:val="表格内容"/>
    <w:basedOn w:val="1"/>
    <w:qFormat/>
    <w:uiPriority w:val="99"/>
    <w:pPr>
      <w:widowControl/>
      <w:overflowPunct w:val="0"/>
      <w:autoSpaceDE w:val="0"/>
      <w:autoSpaceDN w:val="0"/>
      <w:adjustRightInd w:val="0"/>
      <w:jc w:val="center"/>
      <w:textAlignment w:val="baseline"/>
    </w:pPr>
    <w:rPr>
      <w:rFonts w:ascii="Times New Roman" w:hAnsi="Times New Roman" w:cs="Times New Roman"/>
      <w:kern w:val="0"/>
    </w:rPr>
  </w:style>
  <w:style w:type="paragraph" w:customStyle="1" w:styleId="37">
    <w:name w:val="表格内容-居中"/>
    <w:basedOn w:val="1"/>
    <w:qFormat/>
    <w:uiPriority w:val="99"/>
    <w:pPr>
      <w:widowControl/>
      <w:overflowPunct w:val="0"/>
      <w:autoSpaceDE w:val="0"/>
      <w:autoSpaceDN w:val="0"/>
      <w:adjustRightInd w:val="0"/>
      <w:spacing w:before="40" w:after="40" w:line="300" w:lineRule="exact"/>
      <w:jc w:val="center"/>
      <w:textAlignment w:val="baseline"/>
    </w:pPr>
    <w:rPr>
      <w:rFonts w:ascii="Times New Roman" w:hAnsi="Times New Roman" w:cs="Times New Roman"/>
      <w:kern w:val="0"/>
      <w:sz w:val="24"/>
      <w:szCs w:val="24"/>
    </w:rPr>
  </w:style>
  <w:style w:type="character" w:customStyle="1" w:styleId="38">
    <w:name w:val="font31"/>
    <w:basedOn w:val="19"/>
    <w:qFormat/>
    <w:uiPriority w:val="0"/>
    <w:rPr>
      <w:rFonts w:hint="eastAsia" w:ascii="华文楷体" w:hAnsi="华文楷体" w:eastAsia="华文楷体" w:cs="华文楷体"/>
      <w:color w:val="000000"/>
      <w:sz w:val="22"/>
      <w:szCs w:val="22"/>
      <w:u w:val="none"/>
      <w:vertAlign w:val="subscript"/>
    </w:rPr>
  </w:style>
  <w:style w:type="character" w:customStyle="1" w:styleId="39">
    <w:name w:val="font21"/>
    <w:basedOn w:val="19"/>
    <w:qFormat/>
    <w:uiPriority w:val="0"/>
    <w:rPr>
      <w:rFonts w:hint="eastAsia" w:ascii="华文楷体" w:hAnsi="华文楷体" w:eastAsia="华文楷体" w:cs="华文楷体"/>
      <w:color w:val="000000"/>
      <w:sz w:val="22"/>
      <w:szCs w:val="22"/>
      <w:u w:val="none"/>
    </w:rPr>
  </w:style>
  <w:style w:type="character" w:customStyle="1" w:styleId="40">
    <w:name w:val="font41"/>
    <w:basedOn w:val="19"/>
    <w:qFormat/>
    <w:uiPriority w:val="0"/>
    <w:rPr>
      <w:rFonts w:hint="eastAsia" w:ascii="华文楷体" w:hAnsi="华文楷体" w:eastAsia="华文楷体" w:cs="华文楷体"/>
      <w:color w:val="000000"/>
      <w:sz w:val="22"/>
      <w:szCs w:val="22"/>
      <w:u w:val="none"/>
      <w:vertAlign w:val="superscript"/>
    </w:rPr>
  </w:style>
  <w:style w:type="character" w:customStyle="1" w:styleId="41">
    <w:name w:val="font11"/>
    <w:basedOn w:val="19"/>
    <w:qFormat/>
    <w:uiPriority w:val="0"/>
    <w:rPr>
      <w:rFonts w:hint="eastAsia" w:ascii="华文楷体" w:hAnsi="华文楷体" w:eastAsia="华文楷体" w:cs="华文楷体"/>
      <w:color w:val="000000"/>
      <w:sz w:val="22"/>
      <w:szCs w:val="22"/>
      <w:u w:val="none"/>
    </w:rPr>
  </w:style>
  <w:style w:type="paragraph" w:customStyle="1" w:styleId="42">
    <w:name w:val="EndNote Bibliography"/>
    <w:basedOn w:val="1"/>
    <w:autoRedefine/>
    <w:qFormat/>
    <w:uiPriority w:val="0"/>
    <w:pPr>
      <w:ind w:firstLine="200" w:firstLineChars="200"/>
      <w:jc w:val="left"/>
    </w:pPr>
    <w:rPr>
      <w:sz w:val="20"/>
    </w:rPr>
  </w:style>
  <w:style w:type="paragraph" w:customStyle="1" w:styleId="43">
    <w:name w:val="列出段落1"/>
    <w:basedOn w:val="1"/>
    <w:qFormat/>
    <w:uiPriority w:val="34"/>
    <w:pPr>
      <w:ind w:firstLine="420" w:firstLineChars="200"/>
    </w:pPr>
  </w:style>
  <w:style w:type="paragraph" w:customStyle="1" w:styleId="44">
    <w:name w:val="正文文本1"/>
    <w:basedOn w:val="1"/>
    <w:qFormat/>
    <w:uiPriority w:val="0"/>
    <w:pPr>
      <w:shd w:val="clear" w:color="auto" w:fill="FFFFFF"/>
      <w:spacing w:line="610" w:lineRule="exact"/>
      <w:jc w:val="center"/>
    </w:pPr>
    <w:rPr>
      <w:rFonts w:ascii="宋体" w:hAnsi="宋体" w:eastAsia="宋体" w:cs="宋体"/>
      <w:sz w:val="28"/>
      <w:szCs w:val="2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4959</Words>
  <Characters>5272</Characters>
  <Lines>35</Lines>
  <Paragraphs>9</Paragraphs>
  <TotalTime>0</TotalTime>
  <ScaleCrop>false</ScaleCrop>
  <LinksUpToDate>false</LinksUpToDate>
  <CharactersWithSpaces>5432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2022-09-27T07:43:00Z</dcterms:created>
  <dc:creator>Liao KangCheng</dc:creator>
  <cp:lastModifiedBy>白海丹</cp:lastModifiedBy>
  <dcterms:modified xsi:type="dcterms:W3CDTF">2026-06-15T07:27:54Z</dcterms:modified>
  <cp:revision>86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012170A0420347A89154D3512890171D_12</vt:lpwstr>
  </property>
  <property fmtid="{D5CDD505-2E9C-101B-9397-08002B2CF9AE}" pid="4" name="KSOTemplateDocerSaveRecord">
    <vt:lpwstr>eyJoZGlkIjoiYjVlOTE0MGRkN2E0MWU0MDEyNjJkNTdlYmU3ZGQ5YzUiLCJ1c2VySWQiOiI0NDQ3MDkxMjgifQ==</vt:lpwstr>
  </property>
</Properties>
</file>